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12" w:rsidRDefault="00A21581" w:rsidP="00623194">
      <w:pPr>
        <w:autoSpaceDE w:val="0"/>
        <w:autoSpaceDN w:val="0"/>
        <w:bidi/>
        <w:adjustRightInd w:val="0"/>
        <w:spacing w:after="120" w:line="240" w:lineRule="auto"/>
        <w:ind w:firstLine="72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رجاء</w:t>
      </w:r>
      <w:r w:rsid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قراءة ال</w:t>
      </w:r>
      <w:r w:rsid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رشادات وشروط الاشتراك </w:t>
      </w:r>
      <w:r w:rsid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والاستمارة 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جيد</w:t>
      </w:r>
      <w:r w:rsid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 قبل مل</w:t>
      </w:r>
      <w:r w:rsid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الاستمارة، </w:t>
      </w:r>
      <w:r w:rsid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كما </w:t>
      </w:r>
      <w:r w:rsidR="007826EF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يرج</w:t>
      </w:r>
      <w:r w:rsidR="007826E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ى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</w:t>
      </w:r>
      <w:r w:rsidR="001A76BB"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مل</w:t>
      </w:r>
      <w:r w:rsid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="001A76BB"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كل</w:t>
      </w:r>
      <w:r w:rsid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البيانات المطلوبة</w:t>
      </w:r>
      <w:r w:rsid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  <w:r w:rsidR="001A76BB"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هذ</w:t>
      </w:r>
      <w:r w:rsidR="001A76BB" w:rsidRP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ه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هي النموذج الوحيد</w:t>
      </w:r>
      <w:r w:rsidR="00FA581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="00F36228"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وأي نموذج </w:t>
      </w:r>
      <w:r w:rsidR="00FA581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آ</w:t>
      </w:r>
      <w:r w:rsidR="00F36228"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خر سوف يتم استبعاده</w:t>
      </w:r>
      <w:r w:rsidR="00FA581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؛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</w:t>
      </w:r>
      <w:r w:rsidR="00FA581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ف</w:t>
      </w:r>
      <w:r w:rsidR="001A76BB" w:rsidRP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يجب أن تتضمن الاستمارة المعلومات المطلوبة فقط</w:t>
      </w:r>
      <w:r w:rsidR="00FA581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="001A76BB" w:rsidRP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ولن يتم النظر لأي ملفات </w:t>
      </w:r>
      <w:r w:rsidR="00FA581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="001A76BB" w:rsidRP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ضافية أخرى. 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تمل</w:t>
      </w:r>
      <w:r w:rsidRPr="00A3445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أ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الكاملة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</w:t>
      </w:r>
      <w:r w:rsidR="00FA581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لكتروني</w:t>
      </w:r>
      <w:r w:rsidR="00FA581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ًّا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ترسل 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ب</w:t>
      </w:r>
      <w:r w:rsidRPr="00A3445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البريد الإلكتروني</w:t>
      </w:r>
      <w:r w:rsidR="00FA581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.</w:t>
      </w:r>
    </w:p>
    <w:p w:rsidR="00F36228" w:rsidRDefault="00F36228" w:rsidP="00623194">
      <w:pPr>
        <w:autoSpaceDE w:val="0"/>
        <w:autoSpaceDN w:val="0"/>
        <w:bidi/>
        <w:adjustRightInd w:val="0"/>
        <w:spacing w:after="120" w:line="240" w:lineRule="auto"/>
        <w:ind w:firstLine="7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تقوم 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>مكتبة الإسكندرية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بدعم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ثلاثة 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عروض 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>م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>سرحية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بما لا يتجاوز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>10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>00</w:t>
      </w:r>
      <w:r>
        <w:rPr>
          <w:rFonts w:ascii="Traditional Arabic" w:eastAsia="Calibri" w:hAnsi="Traditional Arabic" w:cs="Traditional Arabic"/>
          <w:sz w:val="32"/>
          <w:szCs w:val="32"/>
          <w:rtl/>
        </w:rPr>
        <w:t>0 جنيه مصري لكل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eastAsia="Calibri" w:hAnsi="Traditional Arabic" w:cs="Traditional Arabic"/>
          <w:sz w:val="32"/>
          <w:szCs w:val="32"/>
          <w:rtl/>
        </w:rPr>
        <w:t xml:space="preserve"> مشروع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، 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كما توفر أماكن العروض بمسارح مكتبة الإسكندرية أو غيرها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. 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تقدم العروض المختارة في خلال عام 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>من تاريخ الإعلان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، 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>وبحد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</w:rPr>
        <w:t>ٍّ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 أقصى 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</w:rPr>
        <w:t>خمس ل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>يال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</w:rPr>
        <w:t>ٍ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 لكل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</w:rPr>
        <w:t>ِّ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 عرض</w:t>
      </w:r>
      <w:r w:rsidR="0096540F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:rsidR="00C16448" w:rsidRDefault="00C16448" w:rsidP="00C16448">
      <w:pPr>
        <w:autoSpaceDE w:val="0"/>
        <w:autoSpaceDN w:val="0"/>
        <w:bidi/>
        <w:adjustRightInd w:val="0"/>
        <w:spacing w:after="120" w:line="240" w:lineRule="auto"/>
        <w:ind w:firstLine="7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</w:p>
    <w:p w:rsidR="00F36228" w:rsidRPr="00F36228" w:rsidRDefault="00E15F03" w:rsidP="00623194">
      <w:pPr>
        <w:bidi/>
        <w:spacing w:before="240" w:after="120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شروط التقدم</w:t>
      </w:r>
      <w:r w:rsidR="000125E3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EG"/>
        </w:rPr>
        <w:t>:</w:t>
      </w:r>
    </w:p>
    <w:p w:rsidR="00F36228" w:rsidRPr="00F36228" w:rsidRDefault="00F36228" w:rsidP="00623194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1 - ألا </w:t>
      </w:r>
      <w:r w:rsidR="00D87D70">
        <w:rPr>
          <w:rFonts w:ascii="Traditional Arabic" w:eastAsia="Calibri" w:hAnsi="Traditional Arabic" w:cs="Traditional Arabic" w:hint="cs"/>
          <w:sz w:val="32"/>
          <w:szCs w:val="32"/>
          <w:rtl/>
        </w:rPr>
        <w:t>ت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>قل سن المتقدم عن 2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>1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 سنة</w:t>
      </w:r>
      <w:r w:rsidR="00D87D70"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 وألا </w:t>
      </w:r>
      <w:r w:rsidR="00D87D70">
        <w:rPr>
          <w:rFonts w:ascii="Traditional Arabic" w:eastAsia="Calibri" w:hAnsi="Traditional Arabic" w:cs="Traditional Arabic" w:hint="cs"/>
          <w:sz w:val="32"/>
          <w:szCs w:val="32"/>
          <w:rtl/>
        </w:rPr>
        <w:t>ت</w:t>
      </w:r>
      <w:r w:rsidR="00D87D70">
        <w:rPr>
          <w:rFonts w:ascii="Traditional Arabic" w:eastAsia="Calibri" w:hAnsi="Traditional Arabic" w:cs="Traditional Arabic"/>
          <w:sz w:val="32"/>
          <w:szCs w:val="32"/>
          <w:rtl/>
        </w:rPr>
        <w:t>زيد ع</w:t>
      </w:r>
      <w:r w:rsidR="00D87D7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لى 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>35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 سنة.</w:t>
      </w:r>
    </w:p>
    <w:p w:rsidR="00F36228" w:rsidRPr="00F36228" w:rsidRDefault="00F36228" w:rsidP="00623194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2 – أن يكون المخرج قد 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قدم </w:t>
      </w:r>
      <w:r w:rsidR="00D87D7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ثلاثة 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>عروض مسرحية على الأقل</w:t>
      </w:r>
      <w:r w:rsidR="00D87D70"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>و</w:t>
      </w: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>عُرضت للجمهور.</w:t>
      </w:r>
    </w:p>
    <w:p w:rsidR="00F36228" w:rsidRPr="00F36228" w:rsidRDefault="00F36228" w:rsidP="00623194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F36228">
        <w:rPr>
          <w:rFonts w:ascii="Traditional Arabic" w:eastAsia="Calibri" w:hAnsi="Traditional Arabic" w:cs="Traditional Arabic"/>
          <w:sz w:val="32"/>
          <w:szCs w:val="32"/>
          <w:rtl/>
        </w:rPr>
        <w:t>3 – ألا يكون العرض قد تم إنتاجه أو عرضه من قبل.</w:t>
      </w:r>
    </w:p>
    <w:p w:rsidR="00F36228" w:rsidRPr="00F36228" w:rsidRDefault="00F36228" w:rsidP="00623194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F36228">
        <w:rPr>
          <w:rFonts w:ascii="Traditional Arabic" w:eastAsia="Calibri" w:hAnsi="Traditional Arabic" w:cs="Traditional Arabic" w:hint="cs"/>
          <w:sz w:val="32"/>
          <w:szCs w:val="32"/>
          <w:rtl/>
        </w:rPr>
        <w:t>4- ألا يكون المتقدم للمنحة من الفائزين بمنحة مكتبة الإسكندرية للمسرح في نفس العام أو العام السابق.</w:t>
      </w:r>
    </w:p>
    <w:p w:rsidR="00F36228" w:rsidRPr="00F36228" w:rsidRDefault="00F36228" w:rsidP="00623194">
      <w:pPr>
        <w:bidi/>
        <w:spacing w:after="120"/>
        <w:jc w:val="both"/>
        <w:rPr>
          <w:rFonts w:ascii="Calibri" w:eastAsia="Calibri" w:hAnsi="Calibri" w:cs="Traditional Arabic"/>
          <w:sz w:val="32"/>
          <w:szCs w:val="32"/>
        </w:rPr>
      </w:pPr>
      <w:r w:rsidRPr="00F36228">
        <w:rPr>
          <w:rFonts w:ascii="Calibri" w:eastAsia="Calibri" w:hAnsi="Calibri" w:cs="Traditional Arabic" w:hint="cs"/>
          <w:sz w:val="32"/>
          <w:szCs w:val="32"/>
          <w:rtl/>
        </w:rPr>
        <w:t xml:space="preserve">5 </w:t>
      </w:r>
      <w:r w:rsidRPr="00F36228">
        <w:rPr>
          <w:rFonts w:ascii="Calibri" w:eastAsia="Calibri" w:hAnsi="Calibri" w:cs="Traditional Arabic"/>
          <w:sz w:val="32"/>
          <w:szCs w:val="32"/>
          <w:rtl/>
        </w:rPr>
        <w:t>–</w:t>
      </w:r>
      <w:r w:rsidRPr="00F36228">
        <w:rPr>
          <w:rFonts w:ascii="Calibri" w:eastAsia="Calibri" w:hAnsi="Calibri" w:cs="Traditional Arabic" w:hint="cs"/>
          <w:sz w:val="32"/>
          <w:szCs w:val="32"/>
          <w:rtl/>
        </w:rPr>
        <w:t xml:space="preserve"> أن يكون المخرج ومجموعة العمل من أبناء مدينة الإسكندرية.</w:t>
      </w:r>
    </w:p>
    <w:p w:rsidR="00A0204A" w:rsidRDefault="00A0204A" w:rsidP="00623194">
      <w:pPr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/>
          <w:b/>
          <w:bCs/>
          <w:sz w:val="32"/>
          <w:szCs w:val="32"/>
          <w:rtl/>
        </w:rPr>
        <w:br w:type="page"/>
      </w:r>
    </w:p>
    <w:p w:rsidR="00F65854" w:rsidRPr="0097261F" w:rsidRDefault="00F65854" w:rsidP="00623194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b/>
          <w:bCs/>
          <w:color w:val="FF0000"/>
          <w:sz w:val="40"/>
          <w:szCs w:val="40"/>
          <w:rtl/>
        </w:rPr>
      </w:pPr>
      <w:r w:rsidRPr="00AB247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lastRenderedPageBreak/>
        <w:t>أول</w:t>
      </w:r>
      <w:r w:rsidR="00A020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</w:t>
      </w:r>
      <w:r w:rsidRPr="00AB247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ا: معلومات أساسية عن العرض</w:t>
      </w:r>
    </w:p>
    <w:p w:rsidR="00F65854" w:rsidRDefault="00F65854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العرض:</w:t>
      </w:r>
    </w:p>
    <w:p w:rsidR="00F65854" w:rsidRDefault="00F65854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المخرج:</w:t>
      </w:r>
    </w:p>
    <w:p w:rsidR="00F65854" w:rsidRDefault="00F65854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المؤلف (</w:t>
      </w:r>
      <w:r w:rsidR="00A0204A">
        <w:rPr>
          <w:rFonts w:ascii="Calibri" w:eastAsia="Calibri" w:hAnsi="Calibri" w:cs="Traditional Arabic" w:hint="cs"/>
          <w:sz w:val="32"/>
          <w:szCs w:val="32"/>
          <w:rtl/>
        </w:rPr>
        <w:t>إ</w:t>
      </w:r>
      <w:r>
        <w:rPr>
          <w:rFonts w:ascii="Calibri" w:eastAsia="Calibri" w:hAnsi="Calibri" w:cs="Traditional Arabic" w:hint="cs"/>
          <w:sz w:val="32"/>
          <w:szCs w:val="32"/>
          <w:rtl/>
        </w:rPr>
        <w:t>ن وجد):</w:t>
      </w:r>
    </w:p>
    <w:p w:rsidR="006178D3" w:rsidRDefault="00A0204A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الفرقة (إن وجد)</w:t>
      </w:r>
      <w:r w:rsidR="00F65854">
        <w:rPr>
          <w:rFonts w:ascii="Calibri" w:eastAsia="Calibri" w:hAnsi="Calibri" w:cs="Traditional Arabic" w:hint="cs"/>
          <w:sz w:val="32"/>
          <w:szCs w:val="32"/>
          <w:rtl/>
        </w:rPr>
        <w:t>:</w:t>
      </w:r>
    </w:p>
    <w:p w:rsidR="007C0AC9" w:rsidRDefault="007C0AC9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Pr="00AB2471" w:rsidRDefault="00D130DB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ثانيًا</w:t>
      </w:r>
      <w:r w:rsidR="006178D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A020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معلومات عن المخرج</w:t>
      </w:r>
    </w:p>
    <w:p w:rsidR="00AB2471" w:rsidRDefault="00AB2471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السن:</w:t>
      </w:r>
    </w:p>
    <w:p w:rsidR="00AB2471" w:rsidRDefault="006178D3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المؤهل الدراسي:</w:t>
      </w:r>
    </w:p>
    <w:p w:rsidR="00AA7E8A" w:rsidRDefault="00A0204A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البريد الإ</w:t>
      </w:r>
      <w:r w:rsidR="00AA7E8A">
        <w:rPr>
          <w:rFonts w:ascii="Calibri" w:eastAsia="Calibri" w:hAnsi="Calibri" w:cs="Traditional Arabic" w:hint="cs"/>
          <w:sz w:val="32"/>
          <w:szCs w:val="32"/>
          <w:rtl/>
        </w:rPr>
        <w:t>لكتروني:</w:t>
      </w:r>
    </w:p>
    <w:p w:rsidR="00AA7E8A" w:rsidRDefault="00A0204A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التليفون المحمول</w:t>
      </w:r>
      <w:r w:rsidR="00AA7E8A">
        <w:rPr>
          <w:rFonts w:ascii="Calibri" w:eastAsia="Calibri" w:hAnsi="Calibri" w:cs="Traditional Arabic" w:hint="cs"/>
          <w:sz w:val="32"/>
          <w:szCs w:val="32"/>
          <w:rtl/>
        </w:rPr>
        <w:t>:</w:t>
      </w:r>
    </w:p>
    <w:p w:rsidR="00D51FAA" w:rsidRPr="00F12710" w:rsidRDefault="00D51FAA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سيرة ذاتية مختصرة للمخرج وأهم الأعمال التي أخرجها (على الأقل 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ثلاثة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عروض)</w:t>
      </w:r>
      <w:r w:rsidR="009C05A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(بحد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عشرة</w:t>
      </w:r>
      <w:r>
        <w:rPr>
          <w:rFonts w:ascii="Calibri" w:eastAsia="Calibri" w:hAnsi="Calibri" w:cs="Traditional Arabic" w:hint="eastAsia"/>
          <w:b/>
          <w:bCs/>
          <w:sz w:val="32"/>
          <w:szCs w:val="32"/>
          <w:rtl/>
        </w:rPr>
        <w:t> </w:t>
      </w:r>
      <w:r w:rsidR="00E46C8F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أسطر)</w:t>
      </w:r>
    </w:p>
    <w:p w:rsidR="00AB2471" w:rsidRDefault="00AB2471" w:rsidP="00D87D70">
      <w:pPr>
        <w:bidi/>
        <w:spacing w:after="120"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E46C8F" w:rsidRDefault="00E46C8F">
      <w:pPr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/>
          <w:b/>
          <w:bCs/>
          <w:sz w:val="32"/>
          <w:szCs w:val="32"/>
          <w:rtl/>
        </w:rPr>
        <w:br w:type="page"/>
      </w:r>
    </w:p>
    <w:p w:rsidR="00040F18" w:rsidRDefault="00E46C8F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lastRenderedPageBreak/>
        <w:t>ثالثًا</w:t>
      </w:r>
      <w:r w:rsidR="003E33C8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فكرة 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الرئيسية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ل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لعرض</w:t>
      </w:r>
      <w:r w:rsidR="009C05A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(بحد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 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عشرة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</w:t>
      </w:r>
    </w:p>
    <w:p w:rsidR="005B22BA" w:rsidRDefault="005B22BA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F36228" w:rsidRDefault="00F36228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97261F" w:rsidRDefault="0097261F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31093A" w:rsidRPr="00040F18" w:rsidRDefault="00E46C8F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رابعًا</w:t>
      </w:r>
      <w:r w:rsidR="000107B2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31093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ما أهمية الأفكار التي يقدمها المخرج في العرض المسرحي بالنسبة ل</w:t>
      </w:r>
      <w:r w:rsidR="00B23C0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ل</w:t>
      </w:r>
      <w:r w:rsidR="0031093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جمهور؟</w:t>
      </w:r>
      <w:r w:rsidR="009C05A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</w:t>
      </w:r>
      <w:r w:rsidR="003E615F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(</w:t>
      </w:r>
      <w:r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بحد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</w:t>
      </w:r>
      <w:r w:rsidR="003E615F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أقصى 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خمسة</w:t>
      </w:r>
      <w:r>
        <w:rPr>
          <w:rFonts w:ascii="Calibri" w:eastAsia="Calibri" w:hAnsi="Calibri" w:cs="Traditional Arabic" w:hint="eastAsia"/>
          <w:b/>
          <w:bCs/>
          <w:sz w:val="32"/>
          <w:szCs w:val="32"/>
          <w:rtl/>
        </w:rPr>
        <w:t> 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أسطر)</w:t>
      </w:r>
    </w:p>
    <w:p w:rsidR="006178D3" w:rsidRDefault="006178D3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97261F" w:rsidRDefault="0097261F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F36228" w:rsidRPr="00C428B5" w:rsidRDefault="00F36228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</w:rPr>
      </w:pPr>
    </w:p>
    <w:p w:rsidR="00B23C05" w:rsidRDefault="000107B2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خامسً</w:t>
      </w:r>
      <w:r w:rsidR="00E46C8F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</w:t>
      </w:r>
      <w:r w:rsid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الرؤية الإخراجية للعرض المسرحي والشكل المسرحي المستخدم ونماذج مقترحة لتنفيذ هذا الشكل (</w:t>
      </w:r>
      <w:r w:rsidR="00E46C8F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بحد</w:t>
      </w:r>
      <w:r w:rsidR="00E46C8F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 </w:t>
      </w:r>
      <w:r w:rsidR="00E46C8F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ثلاث 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صفحات</w:t>
      </w:r>
      <w:r w:rsidR="00E46C8F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</w:t>
      </w:r>
    </w:p>
    <w:p w:rsidR="005B22BA" w:rsidRDefault="005B22BA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F36228" w:rsidRDefault="00F36228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97261F" w:rsidRDefault="0097261F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AB2471" w:rsidRPr="00C428B5" w:rsidRDefault="000107B2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سادس</w:t>
      </w:r>
      <w:r w:rsidR="0097261F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ًا</w:t>
      </w:r>
      <w:r w:rsidR="003E33C8"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5B22B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نموذج من عمل </w:t>
      </w:r>
      <w:r w:rsidR="000D0203"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مسرحي</w:t>
      </w:r>
      <w:r w:rsidR="005B22B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سابق</w:t>
      </w:r>
    </w:p>
    <w:p w:rsidR="00A078A6" w:rsidRDefault="000D0203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(</w:t>
      </w:r>
      <w:r w:rsidR="00C428B5" w:rsidRPr="00C428B5">
        <w:rPr>
          <w:rFonts w:ascii="Calibri" w:eastAsia="Calibri" w:hAnsi="Calibri" w:cs="Traditional Arabic" w:hint="cs"/>
          <w:sz w:val="32"/>
          <w:szCs w:val="32"/>
          <w:rtl/>
        </w:rPr>
        <w:t>نموذج مصور بالفيديو من الأعمال السابقة للمخرج</w:t>
      </w:r>
      <w:r w:rsidR="0097261F">
        <w:rPr>
          <w:rFonts w:ascii="Calibri" w:eastAsia="Calibri" w:hAnsi="Calibri" w:cs="Traditional Arabic" w:hint="cs"/>
          <w:sz w:val="32"/>
          <w:szCs w:val="32"/>
          <w:rtl/>
        </w:rPr>
        <w:t>،</w:t>
      </w:r>
      <w:r w:rsidR="00C428B5" w:rsidRPr="00C428B5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>
        <w:rPr>
          <w:rFonts w:ascii="Calibri" w:eastAsia="Calibri" w:hAnsi="Calibri" w:cs="Traditional Arabic" w:hint="cs"/>
          <w:sz w:val="32"/>
          <w:szCs w:val="32"/>
          <w:rtl/>
        </w:rPr>
        <w:t>و</w:t>
      </w:r>
      <w:r w:rsidR="00C428B5" w:rsidRPr="00C428B5">
        <w:rPr>
          <w:rFonts w:ascii="Calibri" w:eastAsia="Calibri" w:hAnsi="Calibri" w:cs="Traditional Arabic" w:hint="cs"/>
          <w:sz w:val="32"/>
          <w:szCs w:val="32"/>
          <w:rtl/>
        </w:rPr>
        <w:t xml:space="preserve">يفضل أن يكون آخر عرض مسرحي </w:t>
      </w:r>
      <w:r>
        <w:rPr>
          <w:rFonts w:ascii="Calibri" w:eastAsia="Calibri" w:hAnsi="Calibri" w:cs="Traditional Arabic" w:hint="cs"/>
          <w:sz w:val="32"/>
          <w:szCs w:val="32"/>
          <w:rtl/>
        </w:rPr>
        <w:t>له</w:t>
      </w:r>
      <w:r w:rsidR="0097261F">
        <w:rPr>
          <w:rFonts w:ascii="Calibri" w:eastAsia="Calibri" w:hAnsi="Calibri" w:cs="Traditional Arabic" w:hint="cs"/>
          <w:sz w:val="32"/>
          <w:szCs w:val="32"/>
          <w:rtl/>
        </w:rPr>
        <w:t xml:space="preserve">، </w:t>
      </w:r>
      <w:r>
        <w:rPr>
          <w:rFonts w:ascii="Calibri" w:eastAsia="Calibri" w:hAnsi="Calibri" w:cs="Traditional Arabic" w:hint="cs"/>
          <w:sz w:val="32"/>
          <w:szCs w:val="32"/>
          <w:rtl/>
        </w:rPr>
        <w:t>و</w:t>
      </w:r>
      <w:r w:rsidR="00C428B5" w:rsidRPr="00C428B5">
        <w:rPr>
          <w:rFonts w:ascii="Calibri" w:eastAsia="Calibri" w:hAnsi="Calibri" w:cs="Traditional Arabic" w:hint="cs"/>
          <w:sz w:val="32"/>
          <w:szCs w:val="32"/>
          <w:rtl/>
        </w:rPr>
        <w:t>لا يقل عن 20 دقيقة متصلة بدون مونتاج</w:t>
      </w:r>
      <w:r w:rsidR="0097261F">
        <w:rPr>
          <w:rFonts w:ascii="Calibri" w:eastAsia="Calibri" w:hAnsi="Calibri" w:cs="Traditional Arabic" w:hint="cs"/>
          <w:sz w:val="32"/>
          <w:szCs w:val="32"/>
          <w:rtl/>
        </w:rPr>
        <w:t>، ولا يزيد على 45 دقيقة)</w:t>
      </w:r>
    </w:p>
    <w:p w:rsidR="00F36228" w:rsidRDefault="00F36228" w:rsidP="00623194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F36228" w:rsidRDefault="00F36228" w:rsidP="00D87D70">
      <w:pPr>
        <w:bidi/>
        <w:spacing w:after="120"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C16448" w:rsidRDefault="00C16448" w:rsidP="00C16448">
      <w:pPr>
        <w:bidi/>
        <w:spacing w:after="120"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C16448" w:rsidRDefault="00C16448" w:rsidP="00C16448">
      <w:pPr>
        <w:bidi/>
        <w:spacing w:after="120"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C16448" w:rsidRDefault="00C16448" w:rsidP="00C16448">
      <w:pPr>
        <w:bidi/>
        <w:spacing w:after="120"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3529B1" w:rsidRPr="003529B1" w:rsidRDefault="003529B1" w:rsidP="003529B1">
      <w:pPr>
        <w:bidi/>
        <w:spacing w:after="240" w:line="240" w:lineRule="auto"/>
        <w:ind w:firstLine="360"/>
        <w:jc w:val="both"/>
        <w:rPr>
          <w:rFonts w:ascii="Calibri" w:eastAsia="Calibri" w:hAnsi="Calibri" w:cs="Traditional Arabic"/>
          <w:sz w:val="32"/>
          <w:szCs w:val="32"/>
          <w:lang w:bidi="ar-EG"/>
        </w:rPr>
      </w:pPr>
      <w:r w:rsidRPr="003529B1">
        <w:rPr>
          <w:rFonts w:ascii="Calibri" w:eastAsia="Calibri" w:hAnsi="Calibri" w:cs="Traditional Arabic"/>
          <w:sz w:val="32"/>
          <w:szCs w:val="32"/>
          <w:rtl/>
          <w:lang w:bidi="ar-EG"/>
        </w:rPr>
        <w:lastRenderedPageBreak/>
        <w:t>آخر موعد لتلقي الطلبات الأربعاء 20 يوليو 2016. سيتم إبلاغ العروض المختارة من خلال البريد الإلكتروني، في موعد أقصاه الخميس 1 سبتمبر 2016.</w:t>
      </w:r>
    </w:p>
    <w:p w:rsidR="0097261F" w:rsidRDefault="00F36228" w:rsidP="007A015F">
      <w:pPr>
        <w:bidi/>
        <w:spacing w:after="240" w:line="240" w:lineRule="auto"/>
        <w:ind w:firstLine="720"/>
        <w:jc w:val="both"/>
        <w:rPr>
          <w:rStyle w:val="Hyperlink"/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ترسل الاستمارة كاملة بالبريد ال</w:t>
      </w:r>
      <w:r w:rsidR="0097261F">
        <w:rPr>
          <w:rFonts w:cs="Traditional Arabic" w:hint="cs"/>
          <w:sz w:val="32"/>
          <w:szCs w:val="32"/>
          <w:rtl/>
        </w:rPr>
        <w:t>إ</w:t>
      </w:r>
      <w:r>
        <w:rPr>
          <w:rFonts w:cs="Traditional Arabic" w:hint="cs"/>
          <w:sz w:val="32"/>
          <w:szCs w:val="32"/>
          <w:rtl/>
        </w:rPr>
        <w:t xml:space="preserve">لكتروني فقط </w:t>
      </w:r>
      <w:r w:rsidR="0097261F">
        <w:rPr>
          <w:rFonts w:cs="Traditional Arabic" w:hint="cs"/>
          <w:sz w:val="32"/>
          <w:szCs w:val="32"/>
          <w:rtl/>
        </w:rPr>
        <w:t>إلى</w:t>
      </w:r>
      <w:r>
        <w:rPr>
          <w:rFonts w:cs="Traditional Arabic" w:hint="cs"/>
          <w:sz w:val="32"/>
          <w:szCs w:val="32"/>
          <w:rtl/>
        </w:rPr>
        <w:t xml:space="preserve"> </w:t>
      </w:r>
      <w:hyperlink r:id="rId8" w:history="1">
        <w:r w:rsidRPr="00987FAC">
          <w:rPr>
            <w:rStyle w:val="Hyperlink"/>
            <w:rFonts w:asciiTheme="majorBidi" w:hAnsiTheme="majorBidi" w:cstheme="majorBidi"/>
            <w:sz w:val="24"/>
            <w:szCs w:val="24"/>
            <w:u w:val="none"/>
          </w:rPr>
          <w:t>saeed.kabeel@bibalex.org</w:t>
        </w:r>
      </w:hyperlink>
    </w:p>
    <w:p w:rsidR="00F36228" w:rsidRPr="00EA6112" w:rsidRDefault="00F36228" w:rsidP="007A015F">
      <w:pPr>
        <w:bidi/>
        <w:spacing w:after="240" w:line="240" w:lineRule="auto"/>
        <w:ind w:firstLine="720"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تتم مناقشة المشرو</w:t>
      </w:r>
      <w:bookmarkStart w:id="0" w:name="_GoBack"/>
      <w:bookmarkEnd w:id="0"/>
      <w:r>
        <w:rPr>
          <w:rFonts w:ascii="Calibri" w:eastAsia="Calibri" w:hAnsi="Calibri" w:cs="Traditional Arabic" w:hint="cs"/>
          <w:sz w:val="32"/>
          <w:szCs w:val="32"/>
          <w:rtl/>
        </w:rPr>
        <w:t>عات المختارة</w:t>
      </w:r>
      <w:r>
        <w:rPr>
          <w:rFonts w:ascii="Calibri" w:eastAsia="Calibri" w:hAnsi="Calibri" w:cs="Traditional Arabic" w:hint="cs"/>
          <w:sz w:val="32"/>
          <w:szCs w:val="32"/>
          <w:rtl/>
          <w:lang w:bidi="ar-EG"/>
        </w:rPr>
        <w:t xml:space="preserve"> 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والاطلاع على العقود وتحديد مواعيد العروض فور اختيارها.</w:t>
      </w:r>
    </w:p>
    <w:sectPr w:rsidR="00F36228" w:rsidRPr="00EA6112" w:rsidSect="00A3445E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66" w:rsidRDefault="00A66E66" w:rsidP="007840EF">
      <w:pPr>
        <w:spacing w:after="0" w:line="240" w:lineRule="auto"/>
      </w:pPr>
      <w:r>
        <w:separator/>
      </w:r>
    </w:p>
  </w:endnote>
  <w:endnote w:type="continuationSeparator" w:id="0">
    <w:p w:rsidR="00A66E66" w:rsidRDefault="00A66E66" w:rsidP="007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0319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206E6" w:rsidRDefault="004206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9B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D03C43" w:rsidRDefault="00A3445E" w:rsidP="00A3445E">
    <w:pPr>
      <w:pStyle w:val="Footer"/>
      <w:jc w:val="center"/>
    </w:pPr>
    <w:r>
      <w:rPr>
        <w:noProof/>
      </w:rPr>
      <w:drawing>
        <wp:inline distT="0" distB="0" distL="0" distR="0" wp14:anchorId="549DEDC9" wp14:editId="49B81D9F">
          <wp:extent cx="685800" cy="27327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enter Logo_B&amp;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273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66" w:rsidRDefault="00A66E66" w:rsidP="007840EF">
      <w:pPr>
        <w:spacing w:after="0" w:line="240" w:lineRule="auto"/>
      </w:pPr>
      <w:r>
        <w:separator/>
      </w:r>
    </w:p>
  </w:footnote>
  <w:footnote w:type="continuationSeparator" w:id="0">
    <w:p w:rsidR="00A66E66" w:rsidRDefault="00A66E66" w:rsidP="007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45E" w:rsidRPr="00C16448" w:rsidRDefault="00A3445E" w:rsidP="007C0AC9">
    <w:pPr>
      <w:bidi/>
      <w:spacing w:line="240" w:lineRule="auto"/>
      <w:contextualSpacing/>
      <w:jc w:val="center"/>
      <w:rPr>
        <w:rFonts w:ascii="Calibri" w:eastAsia="Calibri" w:hAnsi="Calibri" w:cs="Traditional Arabic"/>
        <w:b/>
        <w:bCs/>
        <w:color w:val="FF0000"/>
        <w:sz w:val="36"/>
        <w:szCs w:val="36"/>
      </w:rPr>
    </w:pPr>
    <w:r w:rsidRPr="00C16448">
      <w:rPr>
        <w:rFonts w:ascii="Calibri" w:eastAsia="Calibri" w:hAnsi="Calibri" w:cs="Traditional Arabic"/>
        <w:b/>
        <w:bCs/>
        <w:noProof/>
        <w:color w:val="FF0000"/>
        <w:sz w:val="36"/>
        <w:szCs w:val="36"/>
      </w:rPr>
      <w:drawing>
        <wp:inline distT="0" distB="0" distL="0" distR="0" wp14:anchorId="15503164" wp14:editId="40837D07">
          <wp:extent cx="1820848" cy="779228"/>
          <wp:effectExtent l="0" t="0" r="825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 Logo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03" cy="78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6573" w:rsidRPr="00C16448" w:rsidRDefault="00AF09EF" w:rsidP="003C6573">
    <w:pPr>
      <w:bidi/>
      <w:spacing w:after="120" w:line="240" w:lineRule="auto"/>
      <w:contextualSpacing/>
      <w:jc w:val="center"/>
      <w:rPr>
        <w:rFonts w:asciiTheme="majorBidi" w:eastAsia="Calibri" w:hAnsiTheme="majorBidi" w:cstheme="majorBidi"/>
        <w:b/>
        <w:bCs/>
        <w:color w:val="C0504D" w:themeColor="accent2"/>
        <w:sz w:val="36"/>
        <w:szCs w:val="36"/>
        <w:rtl/>
      </w:rPr>
    </w:pPr>
    <w:proofErr w:type="spellStart"/>
    <w:r w:rsidRPr="00C16448">
      <w:rPr>
        <w:rFonts w:ascii="Traditional Arabic" w:eastAsia="Calibri" w:hAnsi="Traditional Arabic" w:cs="Traditional Arabic"/>
        <w:b/>
        <w:bCs/>
        <w:color w:val="C0504D" w:themeColor="accent2"/>
        <w:sz w:val="36"/>
        <w:szCs w:val="36"/>
        <w:rtl/>
      </w:rPr>
      <w:t>بريميير</w:t>
    </w:r>
    <w:proofErr w:type="spellEnd"/>
    <w:r w:rsidR="00A3445E" w:rsidRPr="00C16448">
      <w:rPr>
        <w:rFonts w:asciiTheme="majorBidi" w:eastAsia="Calibri" w:hAnsiTheme="majorBidi" w:cstheme="majorBidi"/>
        <w:b/>
        <w:bCs/>
        <w:color w:val="C0504D" w:themeColor="accent2"/>
        <w:sz w:val="36"/>
        <w:szCs w:val="36"/>
      </w:rPr>
      <w:t>P</w:t>
    </w:r>
    <w:r w:rsidR="00703AAD" w:rsidRPr="00C16448">
      <w:rPr>
        <w:rFonts w:asciiTheme="majorBidi" w:eastAsia="Calibri" w:hAnsiTheme="majorBidi" w:cstheme="majorBidi"/>
        <w:b/>
        <w:bCs/>
        <w:color w:val="C0504D" w:themeColor="accent2"/>
        <w:sz w:val="36"/>
        <w:szCs w:val="36"/>
      </w:rPr>
      <w:t>remier</w:t>
    </w:r>
    <w:r w:rsidR="00A64557" w:rsidRPr="00C16448">
      <w:rPr>
        <w:rFonts w:asciiTheme="majorBidi" w:eastAsia="Calibri" w:hAnsiTheme="majorBidi" w:cstheme="majorBidi"/>
        <w:b/>
        <w:bCs/>
        <w:color w:val="C0504D" w:themeColor="accent2"/>
        <w:sz w:val="36"/>
        <w:szCs w:val="36"/>
      </w:rPr>
      <w:t xml:space="preserve">e </w:t>
    </w:r>
  </w:p>
  <w:p w:rsidR="00623194" w:rsidRPr="00C16448" w:rsidRDefault="00623194" w:rsidP="003C6573">
    <w:pPr>
      <w:bidi/>
      <w:spacing w:after="240" w:line="240" w:lineRule="auto"/>
      <w:contextualSpacing/>
      <w:jc w:val="center"/>
      <w:rPr>
        <w:rFonts w:asciiTheme="majorBidi" w:eastAsia="Calibri" w:hAnsiTheme="majorBidi" w:cstheme="majorBidi"/>
        <w:b/>
        <w:bCs/>
        <w:color w:val="C0504D" w:themeColor="accent2"/>
        <w:sz w:val="36"/>
        <w:szCs w:val="36"/>
        <w:rtl/>
      </w:rPr>
    </w:pPr>
    <w:r w:rsidRPr="00C16448">
      <w:rPr>
        <w:rFonts w:ascii="Traditional Arabic" w:eastAsia="Calibri" w:hAnsi="Traditional Arabic" w:cs="Traditional Arabic"/>
        <w:b/>
        <w:bCs/>
        <w:color w:val="C0504D" w:themeColor="accent2"/>
        <w:sz w:val="36"/>
        <w:szCs w:val="36"/>
        <w:rtl/>
      </w:rPr>
      <w:t>استمارة التقدم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D9D"/>
    <w:multiLevelType w:val="hybridMultilevel"/>
    <w:tmpl w:val="182CC474"/>
    <w:lvl w:ilvl="0" w:tplc="603A1E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16208"/>
    <w:multiLevelType w:val="hybridMultilevel"/>
    <w:tmpl w:val="BD8AE9D2"/>
    <w:lvl w:ilvl="0" w:tplc="1488F89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A5"/>
    <w:rsid w:val="000107B2"/>
    <w:rsid w:val="000125E3"/>
    <w:rsid w:val="000179B8"/>
    <w:rsid w:val="00040F18"/>
    <w:rsid w:val="00051CF8"/>
    <w:rsid w:val="00064619"/>
    <w:rsid w:val="000B6770"/>
    <w:rsid w:val="000D0203"/>
    <w:rsid w:val="000E0D68"/>
    <w:rsid w:val="000E534D"/>
    <w:rsid w:val="000F585C"/>
    <w:rsid w:val="0010578F"/>
    <w:rsid w:val="001A76BB"/>
    <w:rsid w:val="001F48BB"/>
    <w:rsid w:val="00210C4F"/>
    <w:rsid w:val="00214B40"/>
    <w:rsid w:val="00265206"/>
    <w:rsid w:val="00281B7D"/>
    <w:rsid w:val="002A3E19"/>
    <w:rsid w:val="002F4CEF"/>
    <w:rsid w:val="0031093A"/>
    <w:rsid w:val="003529B1"/>
    <w:rsid w:val="003C6573"/>
    <w:rsid w:val="003E33C8"/>
    <w:rsid w:val="003E615F"/>
    <w:rsid w:val="004206E6"/>
    <w:rsid w:val="00420FFA"/>
    <w:rsid w:val="004564B0"/>
    <w:rsid w:val="00464507"/>
    <w:rsid w:val="0048066D"/>
    <w:rsid w:val="004F7BDF"/>
    <w:rsid w:val="00517276"/>
    <w:rsid w:val="005334FB"/>
    <w:rsid w:val="00573EB5"/>
    <w:rsid w:val="005B22BA"/>
    <w:rsid w:val="0061586D"/>
    <w:rsid w:val="006178D3"/>
    <w:rsid w:val="00623194"/>
    <w:rsid w:val="00665068"/>
    <w:rsid w:val="006917A5"/>
    <w:rsid w:val="006B151B"/>
    <w:rsid w:val="00703AAD"/>
    <w:rsid w:val="007068B2"/>
    <w:rsid w:val="0073683A"/>
    <w:rsid w:val="00770A1B"/>
    <w:rsid w:val="007826EF"/>
    <w:rsid w:val="007840EF"/>
    <w:rsid w:val="007A015F"/>
    <w:rsid w:val="007C0AC9"/>
    <w:rsid w:val="00821924"/>
    <w:rsid w:val="00843179"/>
    <w:rsid w:val="00870B5F"/>
    <w:rsid w:val="008800D8"/>
    <w:rsid w:val="008A0115"/>
    <w:rsid w:val="008E0120"/>
    <w:rsid w:val="0096540F"/>
    <w:rsid w:val="0097261F"/>
    <w:rsid w:val="00984751"/>
    <w:rsid w:val="00987FAC"/>
    <w:rsid w:val="009C05A1"/>
    <w:rsid w:val="009E2B16"/>
    <w:rsid w:val="00A0204A"/>
    <w:rsid w:val="00A078A6"/>
    <w:rsid w:val="00A21581"/>
    <w:rsid w:val="00A3445E"/>
    <w:rsid w:val="00A36421"/>
    <w:rsid w:val="00A61353"/>
    <w:rsid w:val="00A64557"/>
    <w:rsid w:val="00A66E66"/>
    <w:rsid w:val="00A93523"/>
    <w:rsid w:val="00A97DBD"/>
    <w:rsid w:val="00AA71DB"/>
    <w:rsid w:val="00AA7E8A"/>
    <w:rsid w:val="00AB2471"/>
    <w:rsid w:val="00AF09EF"/>
    <w:rsid w:val="00B23C05"/>
    <w:rsid w:val="00B4247C"/>
    <w:rsid w:val="00B5308E"/>
    <w:rsid w:val="00BB19B6"/>
    <w:rsid w:val="00BC16C3"/>
    <w:rsid w:val="00BC22F4"/>
    <w:rsid w:val="00BD2FC5"/>
    <w:rsid w:val="00BF0C6D"/>
    <w:rsid w:val="00C16448"/>
    <w:rsid w:val="00C428B5"/>
    <w:rsid w:val="00C5113E"/>
    <w:rsid w:val="00CC1203"/>
    <w:rsid w:val="00D03C43"/>
    <w:rsid w:val="00D130DB"/>
    <w:rsid w:val="00D32617"/>
    <w:rsid w:val="00D51FAA"/>
    <w:rsid w:val="00D87D70"/>
    <w:rsid w:val="00E15F03"/>
    <w:rsid w:val="00E46C8F"/>
    <w:rsid w:val="00EA6112"/>
    <w:rsid w:val="00EE6A27"/>
    <w:rsid w:val="00F12710"/>
    <w:rsid w:val="00F356D9"/>
    <w:rsid w:val="00F36228"/>
    <w:rsid w:val="00F36749"/>
    <w:rsid w:val="00F65854"/>
    <w:rsid w:val="00F72C9B"/>
    <w:rsid w:val="00FA5812"/>
    <w:rsid w:val="00F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C8"/>
    <w:pPr>
      <w:ind w:left="720"/>
      <w:contextualSpacing/>
    </w:pPr>
  </w:style>
  <w:style w:type="table" w:styleId="TableGrid">
    <w:name w:val="Table Grid"/>
    <w:basedOn w:val="TableNormal"/>
    <w:uiPriority w:val="59"/>
    <w:rsid w:val="002A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EF"/>
  </w:style>
  <w:style w:type="paragraph" w:styleId="Footer">
    <w:name w:val="footer"/>
    <w:basedOn w:val="Normal"/>
    <w:link w:val="Foot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EF"/>
  </w:style>
  <w:style w:type="paragraph" w:styleId="BalloonText">
    <w:name w:val="Balloon Text"/>
    <w:basedOn w:val="Normal"/>
    <w:link w:val="BalloonTextChar"/>
    <w:uiPriority w:val="99"/>
    <w:semiHidden/>
    <w:unhideWhenUsed/>
    <w:rsid w:val="007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C8"/>
    <w:pPr>
      <w:ind w:left="720"/>
      <w:contextualSpacing/>
    </w:pPr>
  </w:style>
  <w:style w:type="table" w:styleId="TableGrid">
    <w:name w:val="Table Grid"/>
    <w:basedOn w:val="TableNormal"/>
    <w:uiPriority w:val="59"/>
    <w:rsid w:val="002A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EF"/>
  </w:style>
  <w:style w:type="paragraph" w:styleId="Footer">
    <w:name w:val="footer"/>
    <w:basedOn w:val="Normal"/>
    <w:link w:val="Foot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EF"/>
  </w:style>
  <w:style w:type="paragraph" w:styleId="BalloonText">
    <w:name w:val="Balloon Text"/>
    <w:basedOn w:val="Normal"/>
    <w:link w:val="BalloonTextChar"/>
    <w:uiPriority w:val="99"/>
    <w:semiHidden/>
    <w:unhideWhenUsed/>
    <w:rsid w:val="007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95</cp:revision>
  <cp:lastPrinted>2016-05-30T07:40:00Z</cp:lastPrinted>
  <dcterms:created xsi:type="dcterms:W3CDTF">2015-06-14T14:06:00Z</dcterms:created>
  <dcterms:modified xsi:type="dcterms:W3CDTF">2016-06-01T15:03:00Z</dcterms:modified>
</cp:coreProperties>
</file>