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81" w:rsidRPr="002B1DF3" w:rsidRDefault="00A21581" w:rsidP="004D4970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</w:pP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رجاء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قراءة </w:t>
      </w:r>
      <w:r w:rsidR="00BB53C4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ال</w:t>
      </w:r>
      <w:r w:rsid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="00BB53C4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رشادات وشروط الاشتراك جيدً</w:t>
      </w:r>
      <w:r w:rsid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ا</w:t>
      </w:r>
      <w:r w:rsidR="00BB53C4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في </w:t>
      </w:r>
      <w:r w:rsidR="009268A6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ملف</w:t>
      </w:r>
      <w:r w:rsidR="00BB53C4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 w:bidi="ar-EG"/>
        </w:rPr>
        <w:t xml:space="preserve"> </w:t>
      </w:r>
      <w:r w:rsidR="00BB53C4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منحة مكتبة الإسكندرية للمسرح 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قبل مل</w:t>
      </w:r>
      <w:r w:rsid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الاستمارة، 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كما </w:t>
      </w:r>
      <w:r w:rsidR="007B3B7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يرج</w:t>
      </w:r>
      <w:r w:rsidR="007B3B7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ى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قراءة الاستمارة جيد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ًا و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مل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="004D497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كل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="004D497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البيانات المطلوبة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. 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هذ</w:t>
      </w:r>
      <w:r w:rsidR="00375E70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ه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هي النموذج الوحيد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4D497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وأي نموذج 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آ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خر سوف يتم</w:t>
      </w:r>
      <w:r w:rsidR="00375E70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استبعاده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تمل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أ</w:t>
      </w:r>
      <w:r w:rsidR="007B3B7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</w:t>
      </w:r>
      <w:r w:rsidR="007B3B7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لكتروني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ًّا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وترسل ب</w:t>
      </w:r>
      <w:r w:rsidR="00BB53C4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البريد الإلكتروني</w:t>
      </w:r>
      <w:r w:rsidR="00BB53C4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</w:p>
    <w:p w:rsidR="00665068" w:rsidRPr="002B1DF3" w:rsidRDefault="00665068" w:rsidP="004D4970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 w:bidi="ar-EG"/>
        </w:rPr>
      </w:pP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قيمة المنحة 20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000 جنيه مصري لكل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عرض مسرحي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وبحد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ٍّ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أقصى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ثلاثة 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عروض مسرحية. تقدم العروض المختارة في الفترة من 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أ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ول سبتمبر </w:t>
      </w:r>
      <w:r w:rsidR="004A60F4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2016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إلى 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أول يوليو </w:t>
      </w:r>
      <w:r w:rsidR="004A60F4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2017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، 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على مسارح مكتبة الإسكندرية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وبحد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ٍّ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أقصى 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خمس 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ليال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ٍ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لكل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عرض.</w:t>
      </w:r>
    </w:p>
    <w:p w:rsidR="00A21581" w:rsidRPr="002B1DF3" w:rsidRDefault="00A21581" w:rsidP="002B1DF3">
      <w:pPr>
        <w:bidi/>
        <w:spacing w:before="240" w:after="12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2B1DF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شروط التقدم للمنحة</w:t>
      </w:r>
      <w:r w:rsidR="00503000" w:rsidRPr="002B1DF3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</w:p>
    <w:p w:rsidR="00A21581" w:rsidRPr="002B1DF3" w:rsidRDefault="00A21581" w:rsidP="00D60257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1 - ألا </w:t>
      </w:r>
      <w:r w:rsidR="00D60257">
        <w:rPr>
          <w:rFonts w:ascii="Traditional Arabic" w:eastAsia="Calibri" w:hAnsi="Traditional Arabic" w:cs="Traditional Arabic" w:hint="cs"/>
          <w:sz w:val="32"/>
          <w:szCs w:val="32"/>
          <w:rtl/>
        </w:rPr>
        <w:t>ت</w:t>
      </w: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قل سن المتقدم عن </w:t>
      </w:r>
      <w:r w:rsidR="00D60257">
        <w:rPr>
          <w:rFonts w:ascii="Traditional Arabic" w:eastAsia="Calibri" w:hAnsi="Traditional Arabic" w:cs="Traditional Arabic" w:hint="cs"/>
          <w:sz w:val="32"/>
          <w:szCs w:val="32"/>
          <w:rtl/>
        </w:rPr>
        <w:t>23</w:t>
      </w: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سنة.</w:t>
      </w:r>
    </w:p>
    <w:p w:rsidR="00A21581" w:rsidRPr="002B1DF3" w:rsidRDefault="00A21581" w:rsidP="00D60257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2 – أن يكون المخرج المتقدم للمنحة قد أخرج على الأقل </w:t>
      </w:r>
      <w:r w:rsidR="00D60257">
        <w:rPr>
          <w:rFonts w:ascii="Traditional Arabic" w:eastAsia="Calibri" w:hAnsi="Traditional Arabic" w:cs="Traditional Arabic" w:hint="cs"/>
          <w:sz w:val="32"/>
          <w:szCs w:val="32"/>
          <w:rtl/>
        </w:rPr>
        <w:t>ثلاثة</w:t>
      </w: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عروض مسرحية من قبل، وعُرضت للجمهور.</w:t>
      </w:r>
    </w:p>
    <w:p w:rsidR="00A21581" w:rsidRPr="002B1DF3" w:rsidRDefault="00A21581" w:rsidP="002B1DF3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3 </w:t>
      </w:r>
      <w:r w:rsidRPr="002B1DF3">
        <w:rPr>
          <w:rFonts w:ascii="Traditional Arabic" w:eastAsia="Calibri" w:hAnsi="Traditional Arabic" w:cs="Traditional Arabic"/>
          <w:sz w:val="32"/>
          <w:szCs w:val="32"/>
          <w:rtl/>
        </w:rPr>
        <w:t>–</w:t>
      </w: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ألا يكون العرض المتقدم للمنحة قد تم إنتاجه أو عرضه من قبل.</w:t>
      </w:r>
    </w:p>
    <w:p w:rsidR="008E7FE5" w:rsidRPr="002B1DF3" w:rsidRDefault="004A60F4" w:rsidP="00D60257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4 </w:t>
      </w:r>
      <w:r w:rsidRPr="002B1DF3">
        <w:rPr>
          <w:rFonts w:ascii="Traditional Arabic" w:eastAsia="Calibri" w:hAnsi="Traditional Arabic" w:cs="Traditional Arabic"/>
          <w:sz w:val="32"/>
          <w:szCs w:val="32"/>
          <w:rtl/>
        </w:rPr>
        <w:t>–</w:t>
      </w: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="00D60257">
        <w:rPr>
          <w:rFonts w:ascii="Traditional Arabic" w:eastAsia="Calibri" w:hAnsi="Traditional Arabic" w:cs="Traditional Arabic" w:hint="cs"/>
          <w:sz w:val="32"/>
          <w:szCs w:val="32"/>
          <w:rtl/>
        </w:rPr>
        <w:t>أ</w:t>
      </w: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>لا يكون المتقدم قد حصل على منحة مكتبة الإسكندرية للمسرح في ا</w:t>
      </w:r>
      <w:r w:rsidR="008E7FE5"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>لعام السابق.</w:t>
      </w: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</w:p>
    <w:p w:rsidR="00D32617" w:rsidRPr="002B1DF3" w:rsidRDefault="004A60F4" w:rsidP="002B1DF3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5 </w:t>
      </w:r>
      <w:r w:rsidRPr="002B1DF3">
        <w:rPr>
          <w:rFonts w:ascii="Traditional Arabic" w:eastAsia="Calibri" w:hAnsi="Traditional Arabic" w:cs="Traditional Arabic"/>
          <w:sz w:val="32"/>
          <w:szCs w:val="32"/>
          <w:rtl/>
        </w:rPr>
        <w:t>–</w:t>
      </w:r>
      <w:r w:rsidRPr="002B1DF3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أن يكون المخرج ومجموعة العمل من أبناء مدينة الإسكندرية.</w:t>
      </w:r>
    </w:p>
    <w:p w:rsidR="008E7FE5" w:rsidRDefault="008E7FE5" w:rsidP="008E7FE5">
      <w:pPr>
        <w:bidi/>
        <w:rPr>
          <w:rFonts w:ascii="Calibri" w:eastAsia="Calibri" w:hAnsi="Calibri" w:cs="Traditional Arabic"/>
          <w:sz w:val="32"/>
          <w:szCs w:val="32"/>
          <w:rtl/>
          <w:lang w:bidi="ar-EG"/>
        </w:rPr>
      </w:pPr>
    </w:p>
    <w:p w:rsidR="008E7FE5" w:rsidRDefault="008E7FE5" w:rsidP="008E7FE5">
      <w:pPr>
        <w:bidi/>
        <w:rPr>
          <w:rFonts w:ascii="Calibri" w:eastAsia="Calibri" w:hAnsi="Calibri" w:cs="Traditional Arabic"/>
          <w:sz w:val="32"/>
          <w:szCs w:val="32"/>
          <w:rtl/>
          <w:lang w:bidi="ar-EG"/>
        </w:rPr>
      </w:pPr>
    </w:p>
    <w:p w:rsidR="002B1DF3" w:rsidRDefault="002B1DF3">
      <w:pPr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/>
          <w:b/>
          <w:bCs/>
          <w:sz w:val="32"/>
          <w:szCs w:val="32"/>
          <w:rtl/>
        </w:rPr>
        <w:br w:type="page"/>
      </w:r>
    </w:p>
    <w:p w:rsidR="002B1DF3" w:rsidRPr="0097261F" w:rsidRDefault="002B1DF3" w:rsidP="002B1DF3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b/>
          <w:bCs/>
          <w:color w:val="FF0000"/>
          <w:sz w:val="40"/>
          <w:szCs w:val="40"/>
          <w:rtl/>
        </w:rPr>
      </w:pPr>
      <w:r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lastRenderedPageBreak/>
        <w:t>أول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</w:t>
      </w:r>
      <w:r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ا: معلومات أساسية عن العرض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العرض:</w:t>
      </w:r>
    </w:p>
    <w:p w:rsidR="00381233" w:rsidRDefault="00381233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المؤلف: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المخرج: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الفرقة (إن وجد):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2B1DF3" w:rsidRPr="00AB2471" w:rsidRDefault="007B3B7D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ثانيًا</w:t>
      </w:r>
      <w:r w:rsidR="002B1DF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: معلومات عن المخرج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السن: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المؤهل الدراسي: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البريد الإلكتروني: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التليفون المحمول:</w:t>
      </w:r>
    </w:p>
    <w:p w:rsidR="002B1DF3" w:rsidRPr="00F12710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سيرة ذاتية مختصرة للمخرج وأهم الأعمال التي أخرجها (على الأقل 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ثلاثة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عروض)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(بحد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عشرة</w:t>
      </w:r>
      <w:r>
        <w:rPr>
          <w:rFonts w:ascii="Calibri" w:eastAsia="Calibri" w:hAnsi="Calibri" w:cs="Traditional Arabic" w:hint="eastAsia"/>
          <w:b/>
          <w:bCs/>
          <w:sz w:val="32"/>
          <w:szCs w:val="32"/>
          <w:rtl/>
        </w:rPr>
        <w:t> 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أسطر)</w:t>
      </w:r>
    </w:p>
    <w:p w:rsidR="002B1DF3" w:rsidRDefault="002B1DF3" w:rsidP="002B1DF3">
      <w:pPr>
        <w:bidi/>
        <w:spacing w:after="120"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4A60F4" w:rsidRDefault="004A60F4" w:rsidP="004A60F4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4A60F4" w:rsidRDefault="004A60F4" w:rsidP="004A60F4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AB2471" w:rsidRPr="00C428B5" w:rsidRDefault="00AB2471" w:rsidP="00AB2471">
      <w:pPr>
        <w:bidi/>
        <w:contextualSpacing/>
        <w:rPr>
          <w:rFonts w:ascii="Calibri" w:eastAsia="Calibri" w:hAnsi="Calibri" w:cs="Traditional Arabic"/>
          <w:sz w:val="32"/>
          <w:szCs w:val="32"/>
        </w:rPr>
      </w:pPr>
    </w:p>
    <w:p w:rsidR="002B1DF3" w:rsidRDefault="002B1DF3">
      <w:pPr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/>
          <w:b/>
          <w:bCs/>
          <w:sz w:val="32"/>
          <w:szCs w:val="32"/>
          <w:rtl/>
        </w:rPr>
        <w:br w:type="page"/>
      </w:r>
    </w:p>
    <w:p w:rsidR="006178D3" w:rsidRPr="00984751" w:rsidRDefault="00381233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lastRenderedPageBreak/>
        <w:t>ثالثًا</w:t>
      </w:r>
      <w:r w:rsidR="003E33C8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فكرة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أو القضية الرئيسية ل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لعرض (بحد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عشرة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</w:t>
      </w: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381233" w:rsidRDefault="00381233" w:rsidP="0038123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Pr="00C428B5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</w:rPr>
      </w:pPr>
    </w:p>
    <w:p w:rsidR="00C428B5" w:rsidRDefault="003E33C8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رابع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ًا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الرؤية الإخراجية للعرض المسرحي والشكل المسرحي المستخدم ونماذج مقترحة لتنفيذ هذا الشكل (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أدنى صفحة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،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و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ثلاث 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صفحات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).</w:t>
      </w:r>
    </w:p>
    <w:p w:rsidR="001F48BB" w:rsidRDefault="001F48BB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AB2471" w:rsidRPr="00C428B5" w:rsidRDefault="003E33C8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خامس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ًا</w:t>
      </w:r>
      <w:r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0D0203"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رابط العرض المسرحي</w:t>
      </w:r>
    </w:p>
    <w:p w:rsidR="002B1DF3" w:rsidRPr="00D1551E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D1551E">
        <w:rPr>
          <w:rFonts w:ascii="Calibri" w:eastAsia="Calibri" w:hAnsi="Calibri" w:cs="Traditional Arabic" w:hint="cs"/>
          <w:sz w:val="32"/>
          <w:szCs w:val="32"/>
          <w:rtl/>
        </w:rPr>
        <w:t>(نموذج مصور بالفيديو من الأعمال السابقة للمخرج، ويفضل أن يكون آخر عرض مسرحي له، ولا يقل عن 20 دقيقة متصلة بدون مونتاج، ولا يزيد على 45 دقيقة)</w:t>
      </w:r>
    </w:p>
    <w:p w:rsidR="008E7FE5" w:rsidRDefault="008E7FE5" w:rsidP="008E7FE5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544346" w:rsidRPr="00544346" w:rsidRDefault="00544346" w:rsidP="00544346">
      <w:pPr>
        <w:bidi/>
        <w:spacing w:after="240" w:line="240" w:lineRule="auto"/>
        <w:ind w:firstLine="360"/>
        <w:jc w:val="both"/>
        <w:rPr>
          <w:rFonts w:ascii="Calibri" w:eastAsia="Calibri" w:hAnsi="Calibri" w:cs="Traditional Arabic"/>
          <w:sz w:val="32"/>
          <w:szCs w:val="32"/>
          <w:lang w:bidi="ar-EG"/>
        </w:rPr>
      </w:pPr>
      <w:r w:rsidRPr="00544346">
        <w:rPr>
          <w:rFonts w:ascii="Calibri" w:eastAsia="Calibri" w:hAnsi="Calibri" w:cs="Traditional Arabic"/>
          <w:sz w:val="32"/>
          <w:szCs w:val="32"/>
          <w:rtl/>
          <w:lang w:bidi="ar-EG"/>
        </w:rPr>
        <w:t>آخر موعد لتلقي الطلبات الأربعاء 20 يوليو 2016. سيتم إبلاغ العروض المختارة من خلال البريد الإلكتروني، في موعد أقصاه الخميس 1 سبتمبر 2016.</w:t>
      </w:r>
    </w:p>
    <w:p w:rsidR="002B1DF3" w:rsidRDefault="002B1DF3" w:rsidP="002B1DF3">
      <w:pPr>
        <w:bidi/>
        <w:spacing w:after="240" w:line="240" w:lineRule="auto"/>
        <w:ind w:firstLine="720"/>
        <w:jc w:val="both"/>
        <w:rPr>
          <w:rStyle w:val="Hyperlink"/>
          <w:rFonts w:cs="Traditional Arabic"/>
          <w:sz w:val="32"/>
          <w:szCs w:val="32"/>
          <w:rtl/>
        </w:rPr>
      </w:pPr>
      <w:bookmarkStart w:id="0" w:name="_GoBack"/>
      <w:bookmarkEnd w:id="0"/>
      <w:r>
        <w:rPr>
          <w:rFonts w:cs="Traditional Arabic" w:hint="cs"/>
          <w:sz w:val="32"/>
          <w:szCs w:val="32"/>
          <w:rtl/>
        </w:rPr>
        <w:t xml:space="preserve">ترسل الاستمارة كاملة بالبريد الإلكتروني فقط إلى </w:t>
      </w:r>
      <w:hyperlink r:id="rId8" w:history="1">
        <w:r w:rsidRPr="00D1551E">
          <w:rPr>
            <w:rStyle w:val="Hyperlink"/>
            <w:rFonts w:asciiTheme="majorBidi" w:hAnsiTheme="majorBidi" w:cstheme="majorBidi"/>
            <w:sz w:val="24"/>
            <w:szCs w:val="24"/>
            <w:u w:val="none"/>
          </w:rPr>
          <w:t>saeed.kabeel@bibalex.org</w:t>
        </w:r>
      </w:hyperlink>
    </w:p>
    <w:p w:rsidR="002B1DF3" w:rsidRPr="00EA6112" w:rsidRDefault="002B1DF3" w:rsidP="002B1DF3">
      <w:pPr>
        <w:bidi/>
        <w:spacing w:after="240" w:line="240" w:lineRule="auto"/>
        <w:ind w:firstLine="720"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تتم مناقشة المشروعات المختارة</w:t>
      </w:r>
      <w:r>
        <w:rPr>
          <w:rFonts w:ascii="Calibri" w:eastAsia="Calibri" w:hAnsi="Calibri" w:cs="Traditional Arabic" w:hint="cs"/>
          <w:sz w:val="32"/>
          <w:szCs w:val="32"/>
          <w:rtl/>
          <w:lang w:bidi="ar-EG"/>
        </w:rPr>
        <w:t xml:space="preserve"> 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والاطلاع على العقود وتحديد مواعيد العروض فور اختيارها.</w:t>
      </w:r>
    </w:p>
    <w:p w:rsidR="000E534D" w:rsidRPr="00EA6112" w:rsidRDefault="000E534D" w:rsidP="002B1DF3">
      <w:pPr>
        <w:bidi/>
        <w:rPr>
          <w:rFonts w:ascii="Calibri" w:eastAsia="Calibri" w:hAnsi="Calibri" w:cs="Traditional Arabic"/>
          <w:sz w:val="32"/>
          <w:szCs w:val="32"/>
          <w:rtl/>
        </w:rPr>
      </w:pPr>
    </w:p>
    <w:sectPr w:rsidR="000E534D" w:rsidRPr="00EA6112" w:rsidSect="002B1DF3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F0" w:rsidRDefault="009A1FF0" w:rsidP="007840EF">
      <w:pPr>
        <w:spacing w:after="0" w:line="240" w:lineRule="auto"/>
      </w:pPr>
      <w:r>
        <w:separator/>
      </w:r>
    </w:p>
  </w:endnote>
  <w:endnote w:type="continuationSeparator" w:id="0">
    <w:p w:rsidR="009A1FF0" w:rsidRDefault="009A1FF0" w:rsidP="007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0319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206E6" w:rsidRDefault="004206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346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A3B98" w:rsidRDefault="002B1DF3" w:rsidP="002B1DF3">
    <w:pPr>
      <w:pStyle w:val="Footer"/>
      <w:jc w:val="center"/>
    </w:pPr>
    <w:r>
      <w:rPr>
        <w:noProof/>
      </w:rPr>
      <w:drawing>
        <wp:inline distT="0" distB="0" distL="0" distR="0" wp14:anchorId="5DC1FC6D" wp14:editId="75FDBECE">
          <wp:extent cx="685800" cy="273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_B&amp;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27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F0" w:rsidRDefault="009A1FF0" w:rsidP="007840EF">
      <w:pPr>
        <w:spacing w:after="0" w:line="240" w:lineRule="auto"/>
      </w:pPr>
      <w:r>
        <w:separator/>
      </w:r>
    </w:p>
  </w:footnote>
  <w:footnote w:type="continuationSeparator" w:id="0">
    <w:p w:rsidR="009A1FF0" w:rsidRDefault="009A1FF0" w:rsidP="007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F3" w:rsidRDefault="002B1DF3" w:rsidP="002B1DF3">
    <w:pPr>
      <w:pStyle w:val="Header"/>
      <w:contextualSpacing/>
      <w:jc w:val="center"/>
    </w:pPr>
    <w:r>
      <w:rPr>
        <w:rFonts w:ascii="Traditional Arabic" w:eastAsia="Times New Roman" w:hAnsi="Traditional Arabic" w:cs="Traditional Arabic"/>
        <w:b/>
        <w:bCs/>
        <w:noProof/>
        <w:color w:val="FF0000"/>
        <w:kern w:val="36"/>
        <w:sz w:val="36"/>
        <w:szCs w:val="36"/>
        <w:shd w:val="clear" w:color="auto" w:fill="FFFFFF"/>
      </w:rPr>
      <w:drawing>
        <wp:inline distT="0" distB="0" distL="0" distR="0" wp14:anchorId="7BFE4914" wp14:editId="65468750">
          <wp:extent cx="1371600" cy="9801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 Logo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8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DF3" w:rsidRPr="002B1DF3" w:rsidRDefault="002B1DF3" w:rsidP="002B1DF3">
    <w:pPr>
      <w:bidi/>
      <w:spacing w:after="120" w:line="240" w:lineRule="auto"/>
      <w:contextualSpacing/>
      <w:jc w:val="center"/>
      <w:rPr>
        <w:rFonts w:cs="Traditional Arabic"/>
        <w:b/>
        <w:bCs/>
        <w:color w:val="C0504D" w:themeColor="accent2"/>
        <w:sz w:val="40"/>
        <w:szCs w:val="40"/>
        <w:rtl/>
      </w:rPr>
    </w:pPr>
    <w:r w:rsidRPr="002B1DF3">
      <w:rPr>
        <w:rFonts w:cs="Traditional Arabic" w:hint="cs"/>
        <w:b/>
        <w:bCs/>
        <w:color w:val="C0504D" w:themeColor="accent2"/>
        <w:sz w:val="40"/>
        <w:szCs w:val="40"/>
        <w:rtl/>
      </w:rPr>
      <w:t xml:space="preserve">منحة مكتبة الإسكندرية للمسرح </w:t>
    </w:r>
  </w:p>
  <w:p w:rsidR="004A60F4" w:rsidRPr="002B1DF3" w:rsidRDefault="002B1DF3" w:rsidP="002B1DF3">
    <w:pPr>
      <w:bidi/>
      <w:spacing w:after="240" w:line="240" w:lineRule="auto"/>
      <w:contextualSpacing/>
      <w:jc w:val="center"/>
      <w:rPr>
        <w:rFonts w:cs="Traditional Arabic"/>
        <w:b/>
        <w:bCs/>
        <w:color w:val="C0504D" w:themeColor="accent2"/>
        <w:sz w:val="40"/>
        <w:szCs w:val="40"/>
        <w:rtl/>
      </w:rPr>
    </w:pPr>
    <w:r w:rsidRPr="002B1DF3">
      <w:rPr>
        <w:rFonts w:cs="Traditional Arabic" w:hint="cs"/>
        <w:b/>
        <w:bCs/>
        <w:color w:val="C0504D" w:themeColor="accent2"/>
        <w:sz w:val="40"/>
        <w:szCs w:val="40"/>
        <w:rtl/>
      </w:rPr>
      <w:t xml:space="preserve">2016 - 2017 </w:t>
    </w:r>
  </w:p>
  <w:p w:rsidR="002B1DF3" w:rsidRPr="002B1DF3" w:rsidRDefault="002B1DF3" w:rsidP="002B1DF3">
    <w:pPr>
      <w:bidi/>
      <w:spacing w:after="240" w:line="240" w:lineRule="auto"/>
      <w:contextualSpacing/>
      <w:jc w:val="center"/>
      <w:rPr>
        <w:rFonts w:asciiTheme="majorBidi" w:eastAsia="Calibri" w:hAnsiTheme="majorBidi" w:cstheme="majorBidi"/>
        <w:b/>
        <w:bCs/>
        <w:color w:val="C0504D" w:themeColor="accent2"/>
        <w:sz w:val="44"/>
        <w:szCs w:val="44"/>
        <w:rtl/>
      </w:rPr>
    </w:pPr>
    <w:r w:rsidRPr="002B1DF3">
      <w:rPr>
        <w:rFonts w:ascii="Traditional Arabic" w:eastAsia="Calibri" w:hAnsi="Traditional Arabic" w:cs="Traditional Arabic"/>
        <w:b/>
        <w:bCs/>
        <w:color w:val="C0504D" w:themeColor="accent2"/>
        <w:sz w:val="44"/>
        <w:szCs w:val="44"/>
        <w:rtl/>
      </w:rPr>
      <w:t>استمارة التقدم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5C6"/>
    <w:multiLevelType w:val="hybridMultilevel"/>
    <w:tmpl w:val="FF68F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C3D9D"/>
    <w:multiLevelType w:val="hybridMultilevel"/>
    <w:tmpl w:val="182CC474"/>
    <w:lvl w:ilvl="0" w:tplc="603A1E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6208"/>
    <w:multiLevelType w:val="hybridMultilevel"/>
    <w:tmpl w:val="BD8AE9D2"/>
    <w:lvl w:ilvl="0" w:tplc="1488F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559A6"/>
    <w:multiLevelType w:val="hybridMultilevel"/>
    <w:tmpl w:val="EFDEE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A5"/>
    <w:rsid w:val="000179B8"/>
    <w:rsid w:val="00064619"/>
    <w:rsid w:val="00095DDF"/>
    <w:rsid w:val="000B6770"/>
    <w:rsid w:val="000D0203"/>
    <w:rsid w:val="000D75BA"/>
    <w:rsid w:val="000E534D"/>
    <w:rsid w:val="000F585C"/>
    <w:rsid w:val="0010578F"/>
    <w:rsid w:val="001F48BB"/>
    <w:rsid w:val="00210C4F"/>
    <w:rsid w:val="00214B40"/>
    <w:rsid w:val="00265206"/>
    <w:rsid w:val="00281B7D"/>
    <w:rsid w:val="002A3E19"/>
    <w:rsid w:val="002B1DF3"/>
    <w:rsid w:val="00346E3B"/>
    <w:rsid w:val="00375E70"/>
    <w:rsid w:val="00381233"/>
    <w:rsid w:val="003E33C8"/>
    <w:rsid w:val="004206E6"/>
    <w:rsid w:val="00420FFA"/>
    <w:rsid w:val="004564B0"/>
    <w:rsid w:val="00464507"/>
    <w:rsid w:val="00465219"/>
    <w:rsid w:val="0048066D"/>
    <w:rsid w:val="004A60F4"/>
    <w:rsid w:val="004D4970"/>
    <w:rsid w:val="004F7BDF"/>
    <w:rsid w:val="00503000"/>
    <w:rsid w:val="00517276"/>
    <w:rsid w:val="005334FB"/>
    <w:rsid w:val="00544346"/>
    <w:rsid w:val="00573EB5"/>
    <w:rsid w:val="006178D3"/>
    <w:rsid w:val="00665068"/>
    <w:rsid w:val="0067720A"/>
    <w:rsid w:val="006917A5"/>
    <w:rsid w:val="006B151B"/>
    <w:rsid w:val="007068B2"/>
    <w:rsid w:val="0073683A"/>
    <w:rsid w:val="007840EF"/>
    <w:rsid w:val="007B3B7D"/>
    <w:rsid w:val="007E62ED"/>
    <w:rsid w:val="00843179"/>
    <w:rsid w:val="008E7FE5"/>
    <w:rsid w:val="0092299E"/>
    <w:rsid w:val="009268A6"/>
    <w:rsid w:val="00984751"/>
    <w:rsid w:val="009A1FF0"/>
    <w:rsid w:val="009E2B16"/>
    <w:rsid w:val="00A21581"/>
    <w:rsid w:val="00A36421"/>
    <w:rsid w:val="00A93523"/>
    <w:rsid w:val="00AA71DB"/>
    <w:rsid w:val="00AA7E8A"/>
    <w:rsid w:val="00AB2471"/>
    <w:rsid w:val="00B5308E"/>
    <w:rsid w:val="00BB53C4"/>
    <w:rsid w:val="00BD2FC5"/>
    <w:rsid w:val="00BF0C6D"/>
    <w:rsid w:val="00C428B5"/>
    <w:rsid w:val="00C5113E"/>
    <w:rsid w:val="00CC1203"/>
    <w:rsid w:val="00D1551E"/>
    <w:rsid w:val="00D32617"/>
    <w:rsid w:val="00D55301"/>
    <w:rsid w:val="00D60257"/>
    <w:rsid w:val="00EA6112"/>
    <w:rsid w:val="00EE6A27"/>
    <w:rsid w:val="00F12710"/>
    <w:rsid w:val="00F356D9"/>
    <w:rsid w:val="00F36749"/>
    <w:rsid w:val="00FA3B98"/>
    <w:rsid w:val="00F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69</cp:revision>
  <cp:lastPrinted>2015-06-16T07:57:00Z</cp:lastPrinted>
  <dcterms:created xsi:type="dcterms:W3CDTF">2015-06-14T14:06:00Z</dcterms:created>
  <dcterms:modified xsi:type="dcterms:W3CDTF">2016-06-01T15:02:00Z</dcterms:modified>
</cp:coreProperties>
</file>