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8C" w:rsidRPr="001C3BF0" w:rsidRDefault="00D15F8C" w:rsidP="00D15F8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Hamdan Taha</w:t>
      </w:r>
    </w:p>
    <w:p w:rsidR="00D15F8C" w:rsidRDefault="00D15F8C" w:rsidP="00D15F8C">
      <w:pPr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>Palestinian Department of Antiquities</w:t>
      </w:r>
    </w:p>
    <w:p w:rsidR="00D15F8C" w:rsidRDefault="00D15F8C" w:rsidP="00D15F8C">
      <w:pPr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D15F8C" w:rsidRPr="001C3BF0" w:rsidRDefault="00D15F8C" w:rsidP="00D15F8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 Hoard of Silver Coins at Qabatiya, Palestine</w:t>
      </w:r>
    </w:p>
    <w:p w:rsidR="00D15F8C" w:rsidRPr="001C3BF0" w:rsidRDefault="00D15F8C" w:rsidP="00D15F8C">
      <w:pPr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D15F8C" w:rsidRPr="001C3BF0" w:rsidRDefault="00D15F8C" w:rsidP="00D15F8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nl-NL"/>
        </w:rPr>
        <w:t>A hoard of silver coins was found by the Palestinian Department of Antiquities  in a cave  in Qabatiya, Palestine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,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in 1999.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The hoard of 420 silver coins, weighing together nearly 8 kg, were hidden in two j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ars in the cave. The coins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date</w:t>
      </w:r>
      <w:r w:rsidRPr="001C3BF0">
        <w:rPr>
          <w:rFonts w:ascii="Times New Roman" w:eastAsia="Times New Roman" w:hAnsi="Times New Roman" w:cs="Times New Roman" w:hint="cs"/>
          <w:sz w:val="28"/>
          <w:szCs w:val="28"/>
          <w:rtl/>
          <w:lang w:val="en-GB" w:bidi="ar-LB"/>
        </w:rPr>
        <w:t xml:space="preserve"> 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>from between ca. 1535-1612, were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presumably hidden in 1612/1613. </w:t>
      </w:r>
    </w:p>
    <w:p w:rsidR="00D15F8C" w:rsidRPr="001C3BF0" w:rsidRDefault="00D15F8C" w:rsidP="00D15F8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>The process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ing and publishing of the hoard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was done within the framework of the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j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>oint Palestinian-Dutch Archaeological Project at Khirbet Bal’ama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and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was studied by the Dutch numismatist Mr. Arent Pol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T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>he archaeological and historical context was studied by Hamdan Taha and Gerrit van der Kooij.</w:t>
      </w:r>
    </w:p>
    <w:p w:rsidR="00D15F8C" w:rsidRPr="001C3BF0" w:rsidRDefault="00D15F8C" w:rsidP="00D15F8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The hoard shows an early connection between </w:t>
      </w:r>
      <w:smartTag w:uri="urn:schemas-microsoft-com:office:smarttags" w:element="City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Palestine</w:t>
        </w:r>
      </w:smartTag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and Europe;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the majority of the coins are Dutch lion-dollars, the others are from </w:t>
      </w:r>
      <w:smartTag w:uri="urn:schemas-microsoft-com:office:smarttags" w:element="country-region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Spain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and some from </w:t>
      </w:r>
      <w:smartTag w:uri="urn:schemas-microsoft-com:office:smarttags" w:element="country-region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Germany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smartTag w:uri="urn:schemas-microsoft-com:office:smarttags" w:element="country-region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Switzerland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smartTag w:uri="urn:schemas-microsoft-com:office:smarttags" w:element="country-region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Austria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smartTag w:uri="urn:schemas-microsoft-com:office:smarttags" w:element="country-region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Italy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1C3BF0">
            <w:rPr>
              <w:rFonts w:ascii="Times New Roman" w:eastAsia="Times New Roman" w:hAnsi="Times New Roman" w:cs="Times New Roman"/>
              <w:sz w:val="28"/>
              <w:szCs w:val="28"/>
              <w:lang w:val="en-GB"/>
            </w:rPr>
            <w:t>France</w:t>
          </w:r>
        </w:smartTag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:rsidR="00D15F8C" w:rsidRDefault="00D15F8C" w:rsidP="00D15F8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>In the early Ottoman Empire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,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small coins of silver and gold were used. But in Europe large silver coins were common, especially after the flow of silver from </w:t>
      </w:r>
      <w:smartTag w:uri="urn:schemas-microsoft-com:office:smarttags" w:element="place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Spanish America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</w:p>
    <w:p w:rsidR="00D15F8C" w:rsidRPr="001C3BF0" w:rsidRDefault="00D15F8C" w:rsidP="00D15F8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These coins were used by merchants from Europe traded with East Mediterranean region and through this also with the </w:t>
      </w:r>
      <w:smartTag w:uri="urn:schemas-microsoft-com:office:smarttags" w:element="place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Far East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They had a high percentage of silver and were called </w:t>
      </w:r>
      <w:r w:rsidRPr="001C3BF0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reals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in </w:t>
      </w:r>
      <w:smartTag w:uri="urn:schemas-microsoft-com:office:smarttags" w:element="country-region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Spain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or </w:t>
      </w:r>
      <w:r w:rsidRPr="001C3BF0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taler 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1C3BF0">
            <w:rPr>
              <w:rFonts w:ascii="Times New Roman" w:eastAsia="Times New Roman" w:hAnsi="Times New Roman" w:cs="Times New Roman"/>
              <w:sz w:val="28"/>
              <w:szCs w:val="28"/>
              <w:lang w:val="en-GB"/>
            </w:rPr>
            <w:t>Germany</w:t>
          </w:r>
        </w:smartTag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from which “dollar” and also the Dutch </w:t>
      </w:r>
      <w:r w:rsidRPr="001C3BF0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daalder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was derived.</w:t>
      </w:r>
    </w:p>
    <w:p w:rsidR="00D15F8C" w:rsidRPr="001C3BF0" w:rsidRDefault="00D15F8C" w:rsidP="00D15F8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The Dutch lion-dollar has the weight of 27 gr and was very popular in Europe and the </w:t>
      </w:r>
      <w:smartTag w:uri="urn:schemas-microsoft-com:office:smarttags" w:element="place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Near East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>, promoting imitations and fakes.</w:t>
      </w:r>
    </w:p>
    <w:p w:rsidR="00D15F8C" w:rsidRPr="001C3BF0" w:rsidRDefault="00D15F8C" w:rsidP="00D15F8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lastRenderedPageBreak/>
        <w:t>The hoard would have a value equal to two times the yearly tax levied fro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m the population of Qabatiya (circa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500 inhabitants), which was one third of their produce per year according to the Ottoman tax-census.</w:t>
      </w:r>
    </w:p>
    <w:p w:rsidR="00D15F8C" w:rsidRDefault="00D15F8C" w:rsidP="00D15F8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The coins date to the early Ottoman Period and provided a unique historical source about the economic history of </w:t>
      </w:r>
      <w:smartTag w:uri="urn:schemas-microsoft-com:office:smarttags" w:element="City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Palestine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in the 16</w:t>
      </w:r>
      <w:r w:rsidRPr="001C3BF0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th</w:t>
      </w:r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century and the monetary relationship between </w:t>
      </w:r>
      <w:smartTag w:uri="urn:schemas-microsoft-com:office:smarttags" w:element="City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Palestine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and </w:t>
      </w:r>
      <w:smartTag w:uri="urn:schemas-microsoft-com:office:smarttags" w:element="place">
        <w:r w:rsidRPr="001C3BF0">
          <w:rPr>
            <w:rFonts w:ascii="Times New Roman" w:eastAsia="Times New Roman" w:hAnsi="Times New Roman" w:cs="Times New Roman"/>
            <w:sz w:val="28"/>
            <w:szCs w:val="28"/>
            <w:lang w:val="en-GB"/>
          </w:rPr>
          <w:t>Europe</w:t>
        </w:r>
      </w:smartTag>
      <w:r w:rsidRPr="001C3BF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in the early Ottoman period.</w:t>
      </w:r>
    </w:p>
    <w:p w:rsidR="00D15F8C" w:rsidRDefault="00D15F8C" w:rsidP="00D15F8C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D15F8C" w:rsidRPr="001C3BF0" w:rsidRDefault="00D15F8C" w:rsidP="00D15F8C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-------------------------------------------------------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15F8C"/>
    <w:rsid w:val="001101A0"/>
    <w:rsid w:val="00D15F8C"/>
    <w:rsid w:val="00E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8C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>Bibliotheca Alexandrina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2009-02-23T13:36:00Z</dcterms:created>
  <dcterms:modified xsi:type="dcterms:W3CDTF">2009-02-23T13:36:00Z</dcterms:modified>
</cp:coreProperties>
</file>