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BF5" w:rsidRPr="009F110A" w:rsidRDefault="00515BF5" w:rsidP="00515BF5">
      <w:pPr>
        <w:tabs>
          <w:tab w:val="left" w:pos="1985"/>
        </w:tabs>
        <w:bidi/>
        <w:rPr>
          <w:rFonts w:cs="Traditional Arabic"/>
          <w:b/>
          <w:bCs/>
          <w:sz w:val="32"/>
          <w:szCs w:val="32"/>
          <w:rtl/>
        </w:rPr>
      </w:pPr>
      <w:r w:rsidRPr="009F110A">
        <w:rPr>
          <w:rFonts w:cs="Traditional Arabic" w:hint="cs"/>
          <w:b/>
          <w:bCs/>
          <w:sz w:val="32"/>
          <w:szCs w:val="32"/>
          <w:rtl/>
        </w:rPr>
        <w:t xml:space="preserve">عزت </w:t>
      </w:r>
      <w:proofErr w:type="gramStart"/>
      <w:r w:rsidRPr="009F110A">
        <w:rPr>
          <w:rFonts w:cs="Traditional Arabic" w:hint="cs"/>
          <w:b/>
          <w:bCs/>
          <w:sz w:val="32"/>
          <w:szCs w:val="32"/>
          <w:rtl/>
        </w:rPr>
        <w:t>قادوس</w:t>
      </w:r>
      <w:proofErr w:type="gramEnd"/>
    </w:p>
    <w:p w:rsidR="00515BF5" w:rsidRDefault="00515BF5" w:rsidP="00515BF5">
      <w:pPr>
        <w:tabs>
          <w:tab w:val="left" w:pos="1985"/>
        </w:tabs>
        <w:bidi/>
        <w:rPr>
          <w:rFonts w:cs="Traditional Arabic"/>
          <w:sz w:val="32"/>
          <w:szCs w:val="32"/>
          <w:rtl/>
        </w:rPr>
      </w:pPr>
      <w:r>
        <w:rPr>
          <w:rFonts w:cs="Traditional Arabic" w:hint="cs"/>
          <w:sz w:val="32"/>
          <w:szCs w:val="32"/>
          <w:rtl/>
        </w:rPr>
        <w:t xml:space="preserve">كلية الآداب </w:t>
      </w:r>
      <w:r>
        <w:rPr>
          <w:rFonts w:cs="Traditional Arabic"/>
          <w:sz w:val="32"/>
          <w:szCs w:val="32"/>
          <w:rtl/>
        </w:rPr>
        <w:t>–</w:t>
      </w:r>
      <w:r>
        <w:rPr>
          <w:rFonts w:cs="Traditional Arabic" w:hint="cs"/>
          <w:sz w:val="32"/>
          <w:szCs w:val="32"/>
          <w:rtl/>
        </w:rPr>
        <w:t xml:space="preserve"> جامعة الإسكندرية </w:t>
      </w:r>
    </w:p>
    <w:p w:rsidR="00515BF5" w:rsidRDefault="00515BF5" w:rsidP="00515BF5">
      <w:pPr>
        <w:tabs>
          <w:tab w:val="left" w:pos="1985"/>
        </w:tabs>
        <w:bidi/>
        <w:rPr>
          <w:rFonts w:cs="Traditional Arabic"/>
          <w:sz w:val="32"/>
          <w:szCs w:val="32"/>
          <w:rtl/>
        </w:rPr>
      </w:pPr>
    </w:p>
    <w:p w:rsidR="00515BF5" w:rsidRPr="009F110A" w:rsidRDefault="00515BF5" w:rsidP="00515BF5">
      <w:pPr>
        <w:tabs>
          <w:tab w:val="left" w:pos="1985"/>
        </w:tabs>
        <w:bidi/>
        <w:jc w:val="center"/>
        <w:rPr>
          <w:rFonts w:cs="Traditional Arabic"/>
          <w:b/>
          <w:bCs/>
          <w:sz w:val="32"/>
          <w:szCs w:val="32"/>
          <w:rtl/>
        </w:rPr>
      </w:pPr>
      <w:r w:rsidRPr="009F110A">
        <w:rPr>
          <w:rFonts w:cs="Traditional Arabic" w:hint="cs"/>
          <w:b/>
          <w:bCs/>
          <w:sz w:val="32"/>
          <w:szCs w:val="32"/>
          <w:rtl/>
        </w:rPr>
        <w:t>العملات الرومانية بين السياسة والاقتصاد</w:t>
      </w:r>
      <w:r>
        <w:rPr>
          <w:rFonts w:cs="Traditional Arabic" w:hint="cs"/>
          <w:b/>
          <w:bCs/>
          <w:sz w:val="32"/>
          <w:szCs w:val="32"/>
          <w:rtl/>
        </w:rPr>
        <w:t xml:space="preserve"> في العصر الإمبراطوري</w:t>
      </w:r>
      <w:r w:rsidRPr="009F110A">
        <w:rPr>
          <w:rFonts w:cs="Traditional Arabic" w:hint="cs"/>
          <w:b/>
          <w:bCs/>
          <w:sz w:val="32"/>
          <w:szCs w:val="32"/>
          <w:rtl/>
        </w:rPr>
        <w:t xml:space="preserve"> </w:t>
      </w:r>
    </w:p>
    <w:p w:rsidR="00515BF5" w:rsidRDefault="00515BF5" w:rsidP="00515BF5">
      <w:pPr>
        <w:tabs>
          <w:tab w:val="left" w:pos="1985"/>
        </w:tabs>
        <w:bidi/>
        <w:rPr>
          <w:rFonts w:cs="Traditional Arabic"/>
          <w:sz w:val="32"/>
          <w:szCs w:val="32"/>
          <w:rtl/>
        </w:rPr>
      </w:pPr>
    </w:p>
    <w:p w:rsidR="00515BF5" w:rsidRDefault="00515BF5" w:rsidP="00515BF5">
      <w:pPr>
        <w:tabs>
          <w:tab w:val="right" w:pos="702"/>
        </w:tabs>
        <w:bidi/>
        <w:jc w:val="both"/>
        <w:rPr>
          <w:rFonts w:cs="Traditional Arabic"/>
          <w:sz w:val="32"/>
          <w:szCs w:val="32"/>
          <w:rtl/>
        </w:rPr>
      </w:pPr>
      <w:r>
        <w:rPr>
          <w:rFonts w:cs="Traditional Arabic" w:hint="cs"/>
          <w:sz w:val="32"/>
          <w:szCs w:val="32"/>
          <w:rtl/>
        </w:rPr>
        <w:tab/>
      </w:r>
      <w:r>
        <w:rPr>
          <w:rFonts w:cs="Traditional Arabic" w:hint="cs"/>
          <w:sz w:val="32"/>
          <w:szCs w:val="32"/>
          <w:rtl/>
        </w:rPr>
        <w:tab/>
        <w:t xml:space="preserve">مر العالم الروماني بفترات مؤثرة بين القوة والضعف بداية من عصر الإمبراطور </w:t>
      </w:r>
      <w:proofErr w:type="spellStart"/>
      <w:r>
        <w:rPr>
          <w:rFonts w:cs="Traditional Arabic" w:hint="cs"/>
          <w:sz w:val="32"/>
          <w:szCs w:val="32"/>
          <w:rtl/>
        </w:rPr>
        <w:t>أوغسطس</w:t>
      </w:r>
      <w:proofErr w:type="spellEnd"/>
      <w:r>
        <w:rPr>
          <w:rFonts w:cs="Traditional Arabic" w:hint="cs"/>
          <w:sz w:val="32"/>
          <w:szCs w:val="32"/>
          <w:rtl/>
        </w:rPr>
        <w:t xml:space="preserve"> وحتى انهيار الإمبراطورية وقد انعكس ذلك في تصوير العملات الرومانية لاسيما وأن الرومان قد اعتبروا العملات إحدى أهم وسائل الدعاية السياسية والاقتصادية للوجود الروماني وليس أدل على ذلك من تلك العملة التي أصدرها الإمبراطور </w:t>
      </w:r>
      <w:proofErr w:type="spellStart"/>
      <w:r>
        <w:rPr>
          <w:rFonts w:cs="Traditional Arabic" w:hint="cs"/>
          <w:sz w:val="32"/>
          <w:szCs w:val="32"/>
          <w:rtl/>
        </w:rPr>
        <w:t>أوغسطس</w:t>
      </w:r>
      <w:proofErr w:type="spellEnd"/>
      <w:r>
        <w:rPr>
          <w:rFonts w:cs="Traditional Arabic" w:hint="cs"/>
          <w:sz w:val="32"/>
          <w:szCs w:val="32"/>
          <w:rtl/>
        </w:rPr>
        <w:t xml:space="preserve"> إعلانا منه عن انتصاره في غزوته على مصر وهي التي سجل عليها ذلك الحدث.</w:t>
      </w:r>
    </w:p>
    <w:p w:rsidR="00515BF5" w:rsidRDefault="00515BF5" w:rsidP="00515BF5">
      <w:pPr>
        <w:tabs>
          <w:tab w:val="right" w:pos="702"/>
        </w:tabs>
        <w:bidi/>
        <w:jc w:val="both"/>
        <w:rPr>
          <w:rFonts w:cs="Traditional Arabic"/>
          <w:sz w:val="32"/>
          <w:szCs w:val="32"/>
          <w:rtl/>
        </w:rPr>
      </w:pPr>
      <w:r>
        <w:rPr>
          <w:rFonts w:cs="Traditional Arabic" w:hint="cs"/>
          <w:sz w:val="32"/>
          <w:szCs w:val="32"/>
          <w:rtl/>
        </w:rPr>
        <w:tab/>
      </w:r>
      <w:r>
        <w:rPr>
          <w:rFonts w:cs="Traditional Arabic" w:hint="cs"/>
          <w:sz w:val="32"/>
          <w:szCs w:val="32"/>
          <w:rtl/>
        </w:rPr>
        <w:tab/>
        <w:t xml:space="preserve">وجدير بالذكر أن خلفاء الإمبراطور </w:t>
      </w:r>
      <w:proofErr w:type="spellStart"/>
      <w:r>
        <w:rPr>
          <w:rFonts w:cs="Traditional Arabic" w:hint="cs"/>
          <w:sz w:val="32"/>
          <w:szCs w:val="32"/>
          <w:rtl/>
        </w:rPr>
        <w:t>أوغسطس</w:t>
      </w:r>
      <w:proofErr w:type="spellEnd"/>
      <w:r>
        <w:rPr>
          <w:rFonts w:cs="Traditional Arabic" w:hint="cs"/>
          <w:sz w:val="32"/>
          <w:szCs w:val="32"/>
          <w:rtl/>
        </w:rPr>
        <w:t xml:space="preserve"> ساروا على نفس النهج</w:t>
      </w:r>
      <w:r>
        <w:rPr>
          <w:rFonts w:cs="Traditional Arabic"/>
          <w:sz w:val="32"/>
          <w:szCs w:val="32"/>
        </w:rPr>
        <w:t xml:space="preserve"> </w:t>
      </w:r>
      <w:r>
        <w:rPr>
          <w:rFonts w:cs="Traditional Arabic" w:hint="cs"/>
          <w:sz w:val="32"/>
          <w:szCs w:val="32"/>
          <w:rtl/>
        </w:rPr>
        <w:t xml:space="preserve">الدعائي إيمانًا منهم برجاحة عقله وحسن منطقه إلى أن تغيرت هذه النظرة في فترات ضعف الإمبراطورية التي شهدت بروزًا واضحًا لدور قادة الجيش الروماني الذين </w:t>
      </w:r>
      <w:proofErr w:type="spellStart"/>
      <w:r>
        <w:rPr>
          <w:rFonts w:cs="Traditional Arabic" w:hint="cs"/>
          <w:sz w:val="32"/>
          <w:szCs w:val="32"/>
          <w:rtl/>
        </w:rPr>
        <w:t>بدأوا</w:t>
      </w:r>
      <w:proofErr w:type="spellEnd"/>
      <w:r>
        <w:rPr>
          <w:rFonts w:cs="Traditional Arabic" w:hint="cs"/>
          <w:sz w:val="32"/>
          <w:szCs w:val="32"/>
          <w:rtl/>
        </w:rPr>
        <w:t xml:space="preserve"> في خلخلة النظام السياسي العتيد الذي وضعه </w:t>
      </w:r>
      <w:proofErr w:type="spellStart"/>
      <w:r>
        <w:rPr>
          <w:rFonts w:cs="Traditional Arabic" w:hint="cs"/>
          <w:sz w:val="32"/>
          <w:szCs w:val="32"/>
          <w:rtl/>
        </w:rPr>
        <w:t>أوغسطس</w:t>
      </w:r>
      <w:proofErr w:type="spellEnd"/>
      <w:r>
        <w:rPr>
          <w:rFonts w:cs="Traditional Arabic" w:hint="cs"/>
          <w:sz w:val="32"/>
          <w:szCs w:val="32"/>
          <w:rtl/>
        </w:rPr>
        <w:t xml:space="preserve"> المؤله، وهو ما عكسته العملات الرومانية من خلال بعض المناظر التي سجلت انتصارات الجيش مكتفية بظهور نقش يحمل اسم الإمبراطور دون صورته.</w:t>
      </w:r>
    </w:p>
    <w:p w:rsidR="00515BF5" w:rsidRDefault="00515BF5" w:rsidP="00515BF5">
      <w:pPr>
        <w:tabs>
          <w:tab w:val="right" w:pos="702"/>
        </w:tabs>
        <w:bidi/>
        <w:jc w:val="both"/>
        <w:rPr>
          <w:rFonts w:cs="Traditional Arabic"/>
          <w:sz w:val="32"/>
          <w:szCs w:val="32"/>
          <w:rtl/>
        </w:rPr>
      </w:pPr>
      <w:r>
        <w:rPr>
          <w:rFonts w:cs="Traditional Arabic" w:hint="cs"/>
          <w:sz w:val="32"/>
          <w:szCs w:val="32"/>
          <w:rtl/>
        </w:rPr>
        <w:tab/>
      </w:r>
      <w:r>
        <w:rPr>
          <w:rFonts w:cs="Traditional Arabic" w:hint="cs"/>
          <w:sz w:val="32"/>
          <w:szCs w:val="32"/>
          <w:rtl/>
        </w:rPr>
        <w:tab/>
        <w:t xml:space="preserve">هذا ولم تعبر العملات الرومانية فقط عن نبض الإمبراطورية السياسي وإنما عكست بشكل مباشر وغير مباشر أحوال الإمبراطورية الاقتصادية فكثيرًا ما صورت العملات منجزات معمارية يعود الفضل فيها للإمبراطور حاكم هذه الفترة سواء كانت هذه الإنشاءات في العاصمة الأم روما أو في الولايات سواء الولايات </w:t>
      </w:r>
      <w:proofErr w:type="spellStart"/>
      <w:r>
        <w:rPr>
          <w:rFonts w:cs="Traditional Arabic" w:hint="cs"/>
          <w:sz w:val="32"/>
          <w:szCs w:val="32"/>
          <w:rtl/>
        </w:rPr>
        <w:t>السيناتورية</w:t>
      </w:r>
      <w:proofErr w:type="spellEnd"/>
      <w:r>
        <w:rPr>
          <w:rFonts w:cs="Traditional Arabic" w:hint="cs"/>
          <w:sz w:val="32"/>
          <w:szCs w:val="32"/>
          <w:rtl/>
        </w:rPr>
        <w:t xml:space="preserve"> منها أو الإمبراطورية. كما حملت عملات كثيرة صورًا لمعانٍ ومدلولات اقتصادية كتلك التي تحمل صورة قرن الخيرات الدال على ازدهار اقتصادي أو حتى محاولة إصلاحات قام </w:t>
      </w:r>
      <w:proofErr w:type="spellStart"/>
      <w:r>
        <w:rPr>
          <w:rFonts w:cs="Traditional Arabic" w:hint="cs"/>
          <w:sz w:val="32"/>
          <w:szCs w:val="32"/>
          <w:rtl/>
        </w:rPr>
        <w:t>بها</w:t>
      </w:r>
      <w:proofErr w:type="spellEnd"/>
      <w:r>
        <w:rPr>
          <w:rFonts w:cs="Traditional Arabic" w:hint="cs"/>
          <w:sz w:val="32"/>
          <w:szCs w:val="32"/>
          <w:rtl/>
        </w:rPr>
        <w:t xml:space="preserve"> إمبراطور ما.</w:t>
      </w:r>
    </w:p>
    <w:p w:rsidR="00515BF5" w:rsidRDefault="00515BF5" w:rsidP="00515BF5">
      <w:pPr>
        <w:tabs>
          <w:tab w:val="right" w:pos="702"/>
        </w:tabs>
        <w:bidi/>
        <w:jc w:val="both"/>
        <w:rPr>
          <w:rFonts w:cs="Traditional Arabic"/>
          <w:sz w:val="32"/>
          <w:szCs w:val="32"/>
          <w:rtl/>
        </w:rPr>
      </w:pPr>
      <w:r>
        <w:rPr>
          <w:rFonts w:cs="Traditional Arabic" w:hint="cs"/>
          <w:sz w:val="32"/>
          <w:szCs w:val="32"/>
          <w:rtl/>
        </w:rPr>
        <w:lastRenderedPageBreak/>
        <w:tab/>
      </w:r>
      <w:r>
        <w:rPr>
          <w:rFonts w:cs="Traditional Arabic" w:hint="cs"/>
          <w:sz w:val="32"/>
          <w:szCs w:val="32"/>
          <w:rtl/>
        </w:rPr>
        <w:tab/>
      </w:r>
      <w:proofErr w:type="gramStart"/>
      <w:r>
        <w:rPr>
          <w:rFonts w:cs="Traditional Arabic" w:hint="cs"/>
          <w:sz w:val="32"/>
          <w:szCs w:val="32"/>
          <w:rtl/>
        </w:rPr>
        <w:t>هذا</w:t>
      </w:r>
      <w:proofErr w:type="gramEnd"/>
      <w:r>
        <w:rPr>
          <w:rFonts w:cs="Traditional Arabic" w:hint="cs"/>
          <w:sz w:val="32"/>
          <w:szCs w:val="32"/>
          <w:rtl/>
        </w:rPr>
        <w:t xml:space="preserve"> وتعود أهمية إلقاء الضوء على هذا الموضوع إلى شدة اتساع أملاك الإمبراطورية الرومانية الأمر الذي حقق للعملات الرومانية انتشارًا واسعًا واكب الانتشار السياسي والعسكري مما جعلها عملة ذات طابع عالمي. </w:t>
      </w:r>
    </w:p>
    <w:p w:rsidR="00515BF5" w:rsidRDefault="00515BF5" w:rsidP="00515BF5">
      <w:pPr>
        <w:tabs>
          <w:tab w:val="right" w:pos="702"/>
        </w:tabs>
        <w:bidi/>
        <w:jc w:val="both"/>
        <w:rPr>
          <w:rFonts w:cs="Traditional Arabic"/>
          <w:sz w:val="32"/>
          <w:szCs w:val="32"/>
          <w:rtl/>
        </w:rPr>
      </w:pPr>
      <w:r>
        <w:rPr>
          <w:rFonts w:cs="Traditional Arabic" w:hint="cs"/>
          <w:sz w:val="32"/>
          <w:szCs w:val="32"/>
          <w:rtl/>
        </w:rPr>
        <w:tab/>
      </w:r>
      <w:r>
        <w:rPr>
          <w:rFonts w:cs="Traditional Arabic" w:hint="cs"/>
          <w:sz w:val="32"/>
          <w:szCs w:val="32"/>
          <w:rtl/>
        </w:rPr>
        <w:tab/>
        <w:t xml:space="preserve">وسوف يتتبع البحث مردود الظروف السياسية والاقتصادية المختلفة على العملات الرومانية في فتراتها المتلاحقة في أجزاء متعددة من الإمبراطورية الرومانية.    </w:t>
      </w:r>
    </w:p>
    <w:p w:rsidR="00515BF5" w:rsidRDefault="00515BF5" w:rsidP="00515BF5">
      <w:pPr>
        <w:tabs>
          <w:tab w:val="right" w:pos="702"/>
        </w:tabs>
        <w:bidi/>
        <w:jc w:val="center"/>
        <w:rPr>
          <w:rFonts w:cs="Traditional Arabic"/>
          <w:sz w:val="32"/>
          <w:szCs w:val="32"/>
          <w:rtl/>
        </w:rPr>
      </w:pPr>
      <w:r>
        <w:rPr>
          <w:rFonts w:cs="Traditional Arabic" w:hint="cs"/>
          <w:sz w:val="32"/>
          <w:szCs w:val="32"/>
          <w:rtl/>
        </w:rPr>
        <w:t>-------------------------------</w:t>
      </w: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5BF5"/>
    <w:rsid w:val="001101A0"/>
    <w:rsid w:val="00515BF5"/>
    <w:rsid w:val="006862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BF5"/>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1477</Characters>
  <Application>Microsoft Office Word</Application>
  <DocSecurity>0</DocSecurity>
  <Lines>12</Lines>
  <Paragraphs>3</Paragraphs>
  <ScaleCrop>false</ScaleCrop>
  <Company>Bibliotheca Alexandrina</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2009-02-23T14:11:00Z</dcterms:created>
  <dcterms:modified xsi:type="dcterms:W3CDTF">2009-02-23T14:11:00Z</dcterms:modified>
</cp:coreProperties>
</file>