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F69" w:rsidRPr="00164A54" w:rsidRDefault="00226F69" w:rsidP="00226F69">
      <w:pPr>
        <w:bidi/>
        <w:rPr>
          <w:rFonts w:cs="Traditional Arabic"/>
          <w:b/>
          <w:bCs/>
          <w:sz w:val="32"/>
          <w:szCs w:val="32"/>
          <w:rtl/>
          <w:lang w:bidi="ar-SY"/>
        </w:rPr>
      </w:pPr>
      <w:proofErr w:type="spellStart"/>
      <w:r w:rsidRPr="00164A54">
        <w:rPr>
          <w:rFonts w:cs="Traditional Arabic" w:hint="cs"/>
          <w:b/>
          <w:bCs/>
          <w:sz w:val="32"/>
          <w:szCs w:val="32"/>
          <w:rtl/>
          <w:lang w:bidi="ar-SY"/>
        </w:rPr>
        <w:t>غزوان</w:t>
      </w:r>
      <w:proofErr w:type="spellEnd"/>
      <w:r w:rsidRPr="00164A54">
        <w:rPr>
          <w:rFonts w:cs="Traditional Arabic" w:hint="cs"/>
          <w:b/>
          <w:bCs/>
          <w:sz w:val="32"/>
          <w:szCs w:val="32"/>
          <w:rtl/>
          <w:lang w:bidi="ar-SY"/>
        </w:rPr>
        <w:t xml:space="preserve"> </w:t>
      </w:r>
      <w:proofErr w:type="spellStart"/>
      <w:r w:rsidRPr="00164A54">
        <w:rPr>
          <w:rFonts w:cs="Traditional Arabic" w:hint="cs"/>
          <w:b/>
          <w:bCs/>
          <w:sz w:val="32"/>
          <w:szCs w:val="32"/>
          <w:rtl/>
          <w:lang w:bidi="ar-SY"/>
        </w:rPr>
        <w:t>ياغي</w:t>
      </w:r>
      <w:proofErr w:type="spellEnd"/>
    </w:p>
    <w:p w:rsidR="00226F69" w:rsidRPr="00164A54" w:rsidRDefault="00226F69" w:rsidP="00226F69">
      <w:pPr>
        <w:bidi/>
        <w:rPr>
          <w:rFonts w:cs="Traditional Arabic"/>
          <w:sz w:val="32"/>
          <w:szCs w:val="32"/>
          <w:rtl/>
          <w:lang w:bidi="ar-SY"/>
        </w:rPr>
      </w:pPr>
      <w:r w:rsidRPr="00164A54">
        <w:rPr>
          <w:rFonts w:cs="Traditional Arabic" w:hint="cs"/>
          <w:sz w:val="32"/>
          <w:szCs w:val="32"/>
          <w:rtl/>
          <w:lang w:bidi="ar-SY"/>
        </w:rPr>
        <w:t>المديرية العامة للآثار - سوريا</w:t>
      </w:r>
    </w:p>
    <w:p w:rsidR="00226F69" w:rsidRPr="00164A54" w:rsidRDefault="00226F69" w:rsidP="00226F69">
      <w:pPr>
        <w:bidi/>
        <w:jc w:val="center"/>
        <w:rPr>
          <w:rFonts w:cs="Traditional Arabic"/>
          <w:b/>
          <w:bCs/>
          <w:sz w:val="32"/>
          <w:szCs w:val="32"/>
          <w:rtl/>
        </w:rPr>
      </w:pPr>
      <w:r w:rsidRPr="00164A54">
        <w:rPr>
          <w:rFonts w:cs="Traditional Arabic" w:hint="cs"/>
          <w:b/>
          <w:bCs/>
          <w:sz w:val="32"/>
          <w:szCs w:val="32"/>
          <w:rtl/>
          <w:lang w:bidi="ar-SY"/>
        </w:rPr>
        <w:t xml:space="preserve">الفلوس النحاسية </w:t>
      </w:r>
      <w:r>
        <w:rPr>
          <w:rFonts w:cs="Traditional Arabic" w:hint="cs"/>
          <w:b/>
          <w:bCs/>
          <w:sz w:val="32"/>
          <w:szCs w:val="32"/>
          <w:rtl/>
          <w:lang w:bidi="ar-SY"/>
        </w:rPr>
        <w:t>المضروبة بدمشق في القرني</w:t>
      </w:r>
      <w:r w:rsidRPr="00164A54">
        <w:rPr>
          <w:rFonts w:cs="Traditional Arabic" w:hint="cs"/>
          <w:b/>
          <w:bCs/>
          <w:sz w:val="32"/>
          <w:szCs w:val="32"/>
          <w:rtl/>
          <w:lang w:bidi="ar-SY"/>
        </w:rPr>
        <w:t>ن</w:t>
      </w:r>
      <w:r>
        <w:rPr>
          <w:rFonts w:cs="Traditional Arabic"/>
          <w:b/>
          <w:bCs/>
          <w:sz w:val="32"/>
          <w:szCs w:val="32"/>
          <w:lang w:bidi="ar-SY"/>
        </w:rPr>
        <w:t xml:space="preserve"> </w:t>
      </w:r>
      <w:r>
        <w:rPr>
          <w:rFonts w:cs="Traditional Arabic" w:hint="cs"/>
          <w:b/>
          <w:bCs/>
          <w:sz w:val="32"/>
          <w:szCs w:val="32"/>
          <w:rtl/>
        </w:rPr>
        <w:t xml:space="preserve"> الهجريين</w:t>
      </w:r>
    </w:p>
    <w:p w:rsidR="00226F69" w:rsidRPr="00164A54" w:rsidRDefault="00226F69" w:rsidP="00226F69">
      <w:pPr>
        <w:bidi/>
        <w:jc w:val="center"/>
        <w:rPr>
          <w:rFonts w:cs="Traditional Arabic"/>
          <w:b/>
          <w:bCs/>
          <w:sz w:val="32"/>
          <w:szCs w:val="32"/>
          <w:rtl/>
          <w:lang w:bidi="ar-SY"/>
        </w:rPr>
      </w:pPr>
      <w:r w:rsidRPr="00164A54">
        <w:rPr>
          <w:rFonts w:cs="Traditional Arabic" w:hint="cs"/>
          <w:b/>
          <w:bCs/>
          <w:sz w:val="32"/>
          <w:szCs w:val="32"/>
          <w:rtl/>
          <w:lang w:bidi="ar-SY"/>
        </w:rPr>
        <w:t xml:space="preserve">الأول </w:t>
      </w:r>
      <w:proofErr w:type="gramStart"/>
      <w:r>
        <w:rPr>
          <w:rFonts w:cs="Traditional Arabic" w:hint="cs"/>
          <w:b/>
          <w:bCs/>
          <w:sz w:val="32"/>
          <w:szCs w:val="32"/>
          <w:rtl/>
          <w:lang w:bidi="ar-SY"/>
        </w:rPr>
        <w:t>و</w:t>
      </w:r>
      <w:r w:rsidRPr="00164A54">
        <w:rPr>
          <w:rFonts w:cs="Traditional Arabic" w:hint="cs"/>
          <w:b/>
          <w:bCs/>
          <w:sz w:val="32"/>
          <w:szCs w:val="32"/>
          <w:rtl/>
          <w:lang w:bidi="ar-SY"/>
        </w:rPr>
        <w:t xml:space="preserve">الثاني  </w:t>
      </w:r>
      <w:proofErr w:type="gramEnd"/>
    </w:p>
    <w:p w:rsidR="00226F69" w:rsidRPr="00164A54" w:rsidRDefault="00226F69" w:rsidP="00226F69">
      <w:pPr>
        <w:bidi/>
        <w:ind w:firstLine="720"/>
        <w:jc w:val="both"/>
        <w:rPr>
          <w:rFonts w:cs="Traditional Arabic"/>
          <w:sz w:val="32"/>
          <w:szCs w:val="32"/>
          <w:rtl/>
        </w:rPr>
      </w:pPr>
      <w:r>
        <w:rPr>
          <w:rFonts w:cs="Traditional Arabic"/>
          <w:sz w:val="32"/>
          <w:szCs w:val="32"/>
          <w:rtl/>
        </w:rPr>
        <w:t>الفلوس جمع "فلس</w:t>
      </w:r>
      <w:r w:rsidRPr="00164A54">
        <w:rPr>
          <w:rFonts w:cs="Traditional Arabic"/>
          <w:sz w:val="32"/>
          <w:szCs w:val="32"/>
          <w:rtl/>
        </w:rPr>
        <w:t>" وهو لفظة يونانية لاتينية الأصل وربما كانت مشتقة عن طريق غير مباشر من الآرامية أو العبرية، والمهم أنها وصلت للعرب عن طريق البيزنطيين وعربت من كلمة</w:t>
      </w:r>
      <w:r w:rsidRPr="00164A54">
        <w:rPr>
          <w:rFonts w:cs="Traditional Arabic" w:hint="cs"/>
          <w:sz w:val="32"/>
          <w:szCs w:val="32"/>
          <w:rtl/>
        </w:rPr>
        <w:t xml:space="preserve"> (</w:t>
      </w:r>
      <w:r w:rsidRPr="00164A54">
        <w:rPr>
          <w:rFonts w:cs="Traditional Arabic"/>
          <w:b/>
          <w:bCs/>
          <w:sz w:val="32"/>
          <w:szCs w:val="32"/>
        </w:rPr>
        <w:t>FOLLIS</w:t>
      </w:r>
      <w:r w:rsidRPr="00164A54">
        <w:rPr>
          <w:rFonts w:cs="Traditional Arabic"/>
          <w:sz w:val="32"/>
          <w:szCs w:val="32"/>
        </w:rPr>
        <w:t xml:space="preserve"> </w:t>
      </w:r>
      <w:r w:rsidRPr="00164A54">
        <w:rPr>
          <w:rFonts w:cs="Traditional Arabic"/>
          <w:sz w:val="32"/>
          <w:szCs w:val="32"/>
          <w:rtl/>
        </w:rPr>
        <w:t xml:space="preserve"> </w:t>
      </w:r>
      <w:r w:rsidRPr="00164A54">
        <w:rPr>
          <w:rFonts w:cs="Traditional Arabic" w:hint="cs"/>
          <w:sz w:val="32"/>
          <w:szCs w:val="32"/>
          <w:rtl/>
        </w:rPr>
        <w:t xml:space="preserve"> ) </w:t>
      </w:r>
      <w:r w:rsidRPr="00164A54">
        <w:rPr>
          <w:rFonts w:cs="Traditional Arabic"/>
          <w:sz w:val="32"/>
          <w:szCs w:val="32"/>
          <w:rtl/>
        </w:rPr>
        <w:t xml:space="preserve">التي كان يراد </w:t>
      </w:r>
      <w:proofErr w:type="spellStart"/>
      <w:r w:rsidRPr="00164A54">
        <w:rPr>
          <w:rFonts w:cs="Traditional Arabic"/>
          <w:sz w:val="32"/>
          <w:szCs w:val="32"/>
          <w:rtl/>
        </w:rPr>
        <w:t>بها</w:t>
      </w:r>
      <w:proofErr w:type="spellEnd"/>
      <w:r w:rsidRPr="00164A54">
        <w:rPr>
          <w:rFonts w:cs="Traditional Arabic"/>
          <w:sz w:val="32"/>
          <w:szCs w:val="32"/>
          <w:rtl/>
        </w:rPr>
        <w:t xml:space="preserve"> غالباً نقود مسكوكة من النحاس الأحمر رغم أنها أطلقت أيضاً على النقود المسكوكة أيضاً من البرونز .</w:t>
      </w:r>
    </w:p>
    <w:p w:rsidR="00226F69" w:rsidRPr="00164A54" w:rsidRDefault="00226F69" w:rsidP="00226F69">
      <w:pPr>
        <w:bidi/>
        <w:ind w:firstLine="720"/>
        <w:jc w:val="both"/>
        <w:rPr>
          <w:rFonts w:cs="Traditional Arabic"/>
          <w:sz w:val="32"/>
          <w:szCs w:val="32"/>
          <w:rtl/>
        </w:rPr>
      </w:pPr>
      <w:r w:rsidRPr="00164A54">
        <w:rPr>
          <w:rFonts w:cs="Traditional Arabic"/>
          <w:sz w:val="32"/>
          <w:szCs w:val="32"/>
          <w:rtl/>
        </w:rPr>
        <w:t xml:space="preserve">وبعد الفتح الإسلامي استعمل العرب هذه الفلوس في تعاملهم واحتفظوا بالأصل الأجنبي، وقد كان وزن الفلس في أيام القيصر </w:t>
      </w:r>
      <w:proofErr w:type="spellStart"/>
      <w:r w:rsidRPr="00164A54">
        <w:rPr>
          <w:rFonts w:cs="Traditional Arabic"/>
          <w:sz w:val="32"/>
          <w:szCs w:val="32"/>
          <w:rtl/>
        </w:rPr>
        <w:t>إنستانس</w:t>
      </w:r>
      <w:proofErr w:type="spellEnd"/>
      <w:r w:rsidRPr="00164A54">
        <w:rPr>
          <w:rFonts w:cs="Traditional Arabic"/>
          <w:sz w:val="32"/>
          <w:szCs w:val="32"/>
          <w:rtl/>
        </w:rPr>
        <w:t xml:space="preserve"> الأول 491-518م زهاء ثلاثين غرام</w:t>
      </w:r>
      <w:r w:rsidRPr="00164A54">
        <w:rPr>
          <w:rFonts w:cs="Traditional Arabic" w:hint="cs"/>
          <w:sz w:val="32"/>
          <w:szCs w:val="32"/>
          <w:rtl/>
        </w:rPr>
        <w:t>اً</w:t>
      </w:r>
      <w:r w:rsidRPr="00164A54">
        <w:rPr>
          <w:rFonts w:cs="Traditional Arabic"/>
          <w:sz w:val="32"/>
          <w:szCs w:val="32"/>
          <w:rtl/>
        </w:rPr>
        <w:t xml:space="preserve"> ووسم بالحرف</w:t>
      </w:r>
      <w:r w:rsidRPr="00164A54">
        <w:rPr>
          <w:rFonts w:cs="Traditional Arabic"/>
          <w:sz w:val="32"/>
          <w:szCs w:val="32"/>
        </w:rPr>
        <w:t xml:space="preserve">M </w:t>
      </w:r>
      <w:r w:rsidRPr="00164A54">
        <w:rPr>
          <w:rFonts w:cs="Traditional Arabic"/>
          <w:sz w:val="32"/>
          <w:szCs w:val="32"/>
          <w:rtl/>
        </w:rPr>
        <w:t xml:space="preserve">  الذي كان يسجل على ظهر العملة هذا وقد نقص وزن هذه العملة تدريجياً حتى أصبح عند الفتح الإسلامي ستة غرامات.</w:t>
      </w:r>
    </w:p>
    <w:p w:rsidR="00226F69" w:rsidRPr="00164A54" w:rsidRDefault="00226F69" w:rsidP="00226F69">
      <w:pPr>
        <w:bidi/>
        <w:ind w:firstLine="720"/>
        <w:jc w:val="both"/>
        <w:rPr>
          <w:rFonts w:cs="Traditional Arabic"/>
          <w:sz w:val="32"/>
          <w:szCs w:val="32"/>
          <w:rtl/>
        </w:rPr>
      </w:pPr>
      <w:r w:rsidRPr="00164A54">
        <w:rPr>
          <w:rFonts w:cs="Traditional Arabic"/>
          <w:sz w:val="32"/>
          <w:szCs w:val="32"/>
          <w:rtl/>
        </w:rPr>
        <w:t xml:space="preserve">وعندما فتح العرب المسلمون أرض الشام التفتوا لأهمية السكة فكانت الفلوس أول ما ضربوه تقليداً للفلوس البيزنطية في </w:t>
      </w:r>
      <w:proofErr w:type="spellStart"/>
      <w:r w:rsidRPr="00164A54">
        <w:rPr>
          <w:rFonts w:cs="Traditional Arabic"/>
          <w:sz w:val="32"/>
          <w:szCs w:val="32"/>
          <w:rtl/>
        </w:rPr>
        <w:t>طبريا</w:t>
      </w:r>
      <w:proofErr w:type="spellEnd"/>
      <w:r w:rsidRPr="00164A54">
        <w:rPr>
          <w:rFonts w:cs="Traditional Arabic"/>
          <w:sz w:val="32"/>
          <w:szCs w:val="32"/>
          <w:rtl/>
        </w:rPr>
        <w:t xml:space="preserve"> </w:t>
      </w:r>
      <w:proofErr w:type="spellStart"/>
      <w:r w:rsidRPr="00164A54">
        <w:rPr>
          <w:rFonts w:cs="Traditional Arabic"/>
          <w:sz w:val="32"/>
          <w:szCs w:val="32"/>
          <w:rtl/>
        </w:rPr>
        <w:t>وقنسرين</w:t>
      </w:r>
      <w:proofErr w:type="spellEnd"/>
      <w:r w:rsidRPr="00164A54">
        <w:rPr>
          <w:rFonts w:cs="Traditional Arabic"/>
          <w:sz w:val="32"/>
          <w:szCs w:val="32"/>
          <w:rtl/>
        </w:rPr>
        <w:t xml:space="preserve"> وحلب وحمص ودمشق وفلسطين وغيرها </w:t>
      </w:r>
      <w:r w:rsidRPr="00164A54">
        <w:rPr>
          <w:rFonts w:cs="Traditional Arabic" w:hint="cs"/>
          <w:sz w:val="32"/>
          <w:szCs w:val="32"/>
          <w:rtl/>
        </w:rPr>
        <w:t>.</w:t>
      </w:r>
    </w:p>
    <w:p w:rsidR="00226F69" w:rsidRPr="00164A54" w:rsidRDefault="00226F69" w:rsidP="00226F69">
      <w:pPr>
        <w:bidi/>
        <w:ind w:firstLine="720"/>
        <w:jc w:val="both"/>
        <w:rPr>
          <w:rFonts w:cs="Traditional Arabic"/>
          <w:sz w:val="32"/>
          <w:szCs w:val="32"/>
          <w:rtl/>
        </w:rPr>
      </w:pPr>
      <w:r w:rsidRPr="00164A54">
        <w:rPr>
          <w:rFonts w:cs="Traditional Arabic"/>
          <w:sz w:val="32"/>
          <w:szCs w:val="32"/>
          <w:rtl/>
        </w:rPr>
        <w:t>وقد سجلت لنا الفلوس الن</w:t>
      </w:r>
      <w:proofErr w:type="gramStart"/>
      <w:r w:rsidRPr="00164A54">
        <w:rPr>
          <w:rFonts w:cs="Traditional Arabic"/>
          <w:sz w:val="32"/>
          <w:szCs w:val="32"/>
          <w:rtl/>
        </w:rPr>
        <w:t>حاسية بما حملته من</w:t>
      </w:r>
      <w:proofErr w:type="gramEnd"/>
      <w:r w:rsidRPr="00164A54">
        <w:rPr>
          <w:rFonts w:cs="Traditional Arabic"/>
          <w:sz w:val="32"/>
          <w:szCs w:val="32"/>
          <w:rtl/>
        </w:rPr>
        <w:t xml:space="preserve"> كتابات وزخارف كما غيرها من أنواع السكة جملة من التغيرات السياسية والاقتصادية والإدارية التي مرت على مدينة دمشق بشكل خاص والدولة العربية الإسلامية بشكل عام، وسوف نقوم بتناولنا للفلوس النحاسية التي ضربت في مدينة دمشق في القرنين الأول والثاني الهجريين بتقسيم هذه الفلوس إلى ثلاثة أقسام رئيسية يمثل كل قسم منها مرحلة تاريخية معينة وشكل طراز أو عدة طرز تتحد مع بعضها في الشكل العام والكتابات التي تحملها</w:t>
      </w:r>
      <w:r w:rsidRPr="00164A54">
        <w:rPr>
          <w:rFonts w:cs="Traditional Arabic" w:hint="cs"/>
          <w:sz w:val="32"/>
          <w:szCs w:val="32"/>
          <w:rtl/>
          <w:lang w:bidi="ar-SY"/>
        </w:rPr>
        <w:t xml:space="preserve"> </w:t>
      </w:r>
      <w:r w:rsidRPr="00164A54">
        <w:rPr>
          <w:rFonts w:cs="Traditional Arabic"/>
          <w:b/>
          <w:bCs/>
          <w:sz w:val="32"/>
          <w:szCs w:val="32"/>
          <w:u w:val="single"/>
          <w:rtl/>
        </w:rPr>
        <w:t>فالقسم الأول</w:t>
      </w:r>
      <w:r w:rsidRPr="00164A54">
        <w:rPr>
          <w:rFonts w:cs="Traditional Arabic"/>
          <w:b/>
          <w:bCs/>
          <w:sz w:val="32"/>
          <w:szCs w:val="32"/>
          <w:rtl/>
        </w:rPr>
        <w:t xml:space="preserve"> :</w:t>
      </w:r>
      <w:r w:rsidRPr="00164A54">
        <w:rPr>
          <w:rFonts w:cs="Traditional Arabic"/>
          <w:sz w:val="32"/>
          <w:szCs w:val="32"/>
          <w:rtl/>
        </w:rPr>
        <w:t xml:space="preserve"> يضم الفلوس العربية البيزنطية وهي التي ضربت خلال الفترة الواقعة من فتح دمشق سنة 14هـ-636م في عهد عمر بن الخطاب وحتى بداية حركة التعريب للنقود سنة 73هـ-692م زمن </w:t>
      </w:r>
      <w:r w:rsidRPr="00164A54">
        <w:rPr>
          <w:rFonts w:cs="Traditional Arabic"/>
          <w:sz w:val="32"/>
          <w:szCs w:val="32"/>
          <w:rtl/>
        </w:rPr>
        <w:lastRenderedPageBreak/>
        <w:t>الخليفة الأموي عبد الملك بن مروان، ويضم هذا القسم مجموعتين يتفرع من كل منهما عدة طرز . المجموعة الأولى طرز الإمبراطور الجالس على عرشه، والمجموعة الثانية</w:t>
      </w:r>
      <w:r>
        <w:rPr>
          <w:rFonts w:cs="Traditional Arabic"/>
          <w:sz w:val="32"/>
          <w:szCs w:val="32"/>
          <w:rtl/>
        </w:rPr>
        <w:t xml:space="preserve"> طرز الإمبراطور الواقف وهي عشر</w:t>
      </w:r>
      <w:r>
        <w:rPr>
          <w:rFonts w:cs="Traditional Arabic" w:hint="cs"/>
          <w:sz w:val="32"/>
          <w:szCs w:val="32"/>
          <w:rtl/>
        </w:rPr>
        <w:t>ون</w:t>
      </w:r>
      <w:r w:rsidRPr="00164A54">
        <w:rPr>
          <w:rFonts w:cs="Traditional Arabic"/>
          <w:sz w:val="32"/>
          <w:szCs w:val="32"/>
          <w:rtl/>
        </w:rPr>
        <w:t xml:space="preserve"> طراز</w:t>
      </w:r>
      <w:r>
        <w:rPr>
          <w:rFonts w:cs="Traditional Arabic" w:hint="cs"/>
          <w:sz w:val="32"/>
          <w:szCs w:val="32"/>
          <w:rtl/>
        </w:rPr>
        <w:t>ًا</w:t>
      </w:r>
      <w:r w:rsidRPr="00164A54">
        <w:rPr>
          <w:rFonts w:cs="Traditional Arabic"/>
          <w:sz w:val="32"/>
          <w:szCs w:val="32"/>
          <w:rtl/>
        </w:rPr>
        <w:t xml:space="preserve"> تختلف قليلاً عن بعضها البعض حسب نوع لغة النقوش التي تحملها وهي ثلاث</w:t>
      </w:r>
      <w:r>
        <w:rPr>
          <w:rFonts w:cs="Traditional Arabic" w:hint="cs"/>
          <w:sz w:val="32"/>
          <w:szCs w:val="32"/>
          <w:rtl/>
        </w:rPr>
        <w:t>ة</w:t>
      </w:r>
      <w:r w:rsidRPr="00164A54">
        <w:rPr>
          <w:rFonts w:cs="Traditional Arabic"/>
          <w:sz w:val="32"/>
          <w:szCs w:val="32"/>
          <w:rtl/>
        </w:rPr>
        <w:t xml:space="preserve"> أنواع من النقوش : النقش اليوناني اللاتيني، النقش اليوناني اللاتيني العربي، النقش اليوناني العربي .</w:t>
      </w:r>
    </w:p>
    <w:p w:rsidR="00226F69" w:rsidRPr="00164A54" w:rsidRDefault="00226F69" w:rsidP="00226F69">
      <w:pPr>
        <w:bidi/>
        <w:jc w:val="both"/>
        <w:rPr>
          <w:rFonts w:cs="Traditional Arabic"/>
          <w:sz w:val="32"/>
          <w:szCs w:val="32"/>
          <w:rtl/>
        </w:rPr>
      </w:pPr>
      <w:r w:rsidRPr="00164A54">
        <w:rPr>
          <w:rFonts w:cs="Traditional Arabic"/>
          <w:sz w:val="32"/>
          <w:szCs w:val="32"/>
          <w:rtl/>
        </w:rPr>
        <w:tab/>
        <w:t xml:space="preserve">أما </w:t>
      </w:r>
      <w:r w:rsidRPr="00164A54">
        <w:rPr>
          <w:rFonts w:cs="Traditional Arabic"/>
          <w:b/>
          <w:bCs/>
          <w:sz w:val="32"/>
          <w:szCs w:val="32"/>
          <w:u w:val="single"/>
          <w:rtl/>
        </w:rPr>
        <w:t>القسم الثاني</w:t>
      </w:r>
      <w:r w:rsidRPr="00164A54">
        <w:rPr>
          <w:rFonts w:cs="Traditional Arabic"/>
          <w:b/>
          <w:bCs/>
          <w:sz w:val="32"/>
          <w:szCs w:val="32"/>
          <w:rtl/>
        </w:rPr>
        <w:t xml:space="preserve"> :</w:t>
      </w:r>
      <w:r w:rsidRPr="00164A54">
        <w:rPr>
          <w:rFonts w:cs="Traditional Arabic"/>
          <w:sz w:val="32"/>
          <w:szCs w:val="32"/>
          <w:rtl/>
        </w:rPr>
        <w:t xml:space="preserve"> فجعلناه للفلوس التي تحمل صورة الخليفة عبد الملك بن مروان، وهي التي ضربت منذ بداية تعريب السكة سنة 73هـ وحتى سنة 77هـ-696م، وهي السنة التي انتهت فيها عملية التعريب على يد الخليفة عبد الملك بن مروان، ويحتوي </w:t>
      </w:r>
      <w:r w:rsidRPr="00164A54">
        <w:rPr>
          <w:rFonts w:cs="Traditional Arabic"/>
          <w:b/>
          <w:bCs/>
          <w:sz w:val="32"/>
          <w:szCs w:val="32"/>
          <w:u w:val="single"/>
          <w:rtl/>
        </w:rPr>
        <w:t>القسم الثالث :</w:t>
      </w:r>
      <w:r w:rsidRPr="00164A54">
        <w:rPr>
          <w:rFonts w:cs="Traditional Arabic"/>
          <w:sz w:val="32"/>
          <w:szCs w:val="32"/>
          <w:rtl/>
        </w:rPr>
        <w:t xml:space="preserve"> على الفلوس العربية الإسلامية  الخالصة التي ضربت منذ تعريب السكة سنة 77هـ وحتى نهاية القرن الثاني الهجري، أي نهاية الفترة الزمنية المختارة للبحث، حيث استمر إصدار الفلوس النحاسية بعد ذلك حتى العصر الحديث .</w:t>
      </w:r>
    </w:p>
    <w:p w:rsidR="00226F69" w:rsidRPr="00164A54" w:rsidRDefault="00226F69" w:rsidP="00226F69">
      <w:pPr>
        <w:bidi/>
        <w:ind w:firstLine="720"/>
        <w:jc w:val="both"/>
        <w:rPr>
          <w:rFonts w:cs="Traditional Arabic"/>
          <w:sz w:val="32"/>
          <w:szCs w:val="32"/>
          <w:rtl/>
        </w:rPr>
      </w:pPr>
      <w:r w:rsidRPr="00164A54">
        <w:rPr>
          <w:rFonts w:cs="Traditional Arabic" w:hint="cs"/>
          <w:sz w:val="32"/>
          <w:szCs w:val="32"/>
          <w:rtl/>
          <w:lang w:bidi="ar-SY"/>
        </w:rPr>
        <w:t xml:space="preserve">وقد تناولنا هذه </w:t>
      </w:r>
      <w:r w:rsidRPr="00164A54">
        <w:rPr>
          <w:rFonts w:cs="Traditional Arabic"/>
          <w:sz w:val="32"/>
          <w:szCs w:val="32"/>
          <w:rtl/>
        </w:rPr>
        <w:t>الفلوس</w:t>
      </w:r>
      <w:r w:rsidRPr="00164A54">
        <w:rPr>
          <w:rFonts w:cs="Traditional Arabic" w:hint="cs"/>
          <w:sz w:val="32"/>
          <w:szCs w:val="32"/>
          <w:rtl/>
          <w:lang w:bidi="ar-SY"/>
        </w:rPr>
        <w:t xml:space="preserve"> النحاسية </w:t>
      </w:r>
      <w:r w:rsidRPr="00164A54">
        <w:rPr>
          <w:rFonts w:cs="Traditional Arabic"/>
          <w:sz w:val="32"/>
          <w:szCs w:val="32"/>
          <w:rtl/>
        </w:rPr>
        <w:t xml:space="preserve"> بالدراسة مبينين مميزات كل طراز</w:t>
      </w:r>
      <w:r w:rsidRPr="00164A54">
        <w:rPr>
          <w:rFonts w:cs="Traditional Arabic" w:hint="cs"/>
          <w:sz w:val="32"/>
          <w:szCs w:val="32"/>
          <w:vertAlign w:val="superscript"/>
          <w:rtl/>
          <w:lang w:bidi="ar-SY"/>
        </w:rPr>
        <w:t xml:space="preserve"> </w:t>
      </w:r>
      <w:r w:rsidRPr="00164A54">
        <w:rPr>
          <w:rFonts w:cs="Traditional Arabic"/>
          <w:sz w:val="32"/>
          <w:szCs w:val="32"/>
          <w:rtl/>
        </w:rPr>
        <w:t xml:space="preserve">أو نمط من خلال وصفه وتحليل محتوياته ملقين الضوء على ما يختلف </w:t>
      </w:r>
      <w:proofErr w:type="spellStart"/>
      <w:r w:rsidRPr="00164A54">
        <w:rPr>
          <w:rFonts w:cs="Traditional Arabic"/>
          <w:sz w:val="32"/>
          <w:szCs w:val="32"/>
          <w:rtl/>
        </w:rPr>
        <w:t>به</w:t>
      </w:r>
      <w:proofErr w:type="spellEnd"/>
      <w:r w:rsidRPr="00164A54">
        <w:rPr>
          <w:rFonts w:cs="Traditional Arabic"/>
          <w:sz w:val="32"/>
          <w:szCs w:val="32"/>
          <w:rtl/>
        </w:rPr>
        <w:t xml:space="preserve"> عن غيره من الطرز الأخرى .</w:t>
      </w:r>
    </w:p>
    <w:p w:rsidR="00226F69" w:rsidRPr="00164A54" w:rsidRDefault="00226F69" w:rsidP="00226F69">
      <w:pPr>
        <w:bidi/>
        <w:ind w:firstLine="720"/>
        <w:jc w:val="center"/>
        <w:rPr>
          <w:rFonts w:cs="Traditional Arabic"/>
          <w:sz w:val="32"/>
          <w:szCs w:val="32"/>
          <w:rtl/>
        </w:rPr>
      </w:pPr>
      <w:r w:rsidRPr="00164A54">
        <w:rPr>
          <w:rFonts w:cs="Traditional Arabic" w:hint="cs"/>
          <w:sz w:val="32"/>
          <w:szCs w:val="32"/>
          <w:rtl/>
        </w:rPr>
        <w:t>----------------------------</w:t>
      </w: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6F69"/>
    <w:rsid w:val="001101A0"/>
    <w:rsid w:val="00226F69"/>
    <w:rsid w:val="006862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69"/>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2072</Characters>
  <Application>Microsoft Office Word</Application>
  <DocSecurity>0</DocSecurity>
  <Lines>17</Lines>
  <Paragraphs>4</Paragraphs>
  <ScaleCrop>false</ScaleCrop>
  <Company>Bibliotheca Alexandrina</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2009-02-23T13:57:00Z</dcterms:created>
  <dcterms:modified xsi:type="dcterms:W3CDTF">2009-02-23T13:57:00Z</dcterms:modified>
</cp:coreProperties>
</file>