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BA8" w:rsidRPr="00862379" w:rsidRDefault="00780BA8" w:rsidP="00780BA8">
      <w:pPr>
        <w:bidi/>
        <w:rPr>
          <w:rFonts w:cs="Traditional Arabic"/>
          <w:sz w:val="32"/>
          <w:szCs w:val="32"/>
          <w:rtl/>
        </w:rPr>
      </w:pPr>
      <w:r w:rsidRPr="00862379">
        <w:rPr>
          <w:rFonts w:cs="Traditional Arabic"/>
          <w:b/>
          <w:bCs/>
          <w:sz w:val="32"/>
          <w:szCs w:val="32"/>
          <w:rtl/>
        </w:rPr>
        <w:t xml:space="preserve">محمود رمضان </w:t>
      </w:r>
      <w:proofErr w:type="gramStart"/>
      <w:r w:rsidRPr="00862379">
        <w:rPr>
          <w:rFonts w:cs="Traditional Arabic"/>
          <w:b/>
          <w:bCs/>
          <w:sz w:val="32"/>
          <w:szCs w:val="32"/>
          <w:rtl/>
        </w:rPr>
        <w:t>خضراو</w:t>
      </w:r>
      <w:r>
        <w:rPr>
          <w:rFonts w:cs="Traditional Arabic" w:hint="cs"/>
          <w:b/>
          <w:bCs/>
          <w:sz w:val="32"/>
          <w:szCs w:val="32"/>
          <w:rtl/>
        </w:rPr>
        <w:t>ي</w:t>
      </w:r>
      <w:proofErr w:type="gramEnd"/>
    </w:p>
    <w:p w:rsidR="00780BA8" w:rsidRPr="00862379" w:rsidRDefault="00780BA8" w:rsidP="00780BA8">
      <w:pPr>
        <w:bidi/>
        <w:rPr>
          <w:rFonts w:cs="Traditional Arabic"/>
          <w:sz w:val="32"/>
          <w:szCs w:val="32"/>
          <w:rtl/>
        </w:rPr>
      </w:pPr>
      <w:proofErr w:type="gramStart"/>
      <w:r w:rsidRPr="00862379">
        <w:rPr>
          <w:rFonts w:cs="Traditional Arabic"/>
          <w:sz w:val="32"/>
          <w:szCs w:val="32"/>
          <w:rtl/>
        </w:rPr>
        <w:t>خبير</w:t>
      </w:r>
      <w:proofErr w:type="gramEnd"/>
      <w:r w:rsidRPr="00862379">
        <w:rPr>
          <w:rFonts w:cs="Traditional Arabic"/>
          <w:sz w:val="32"/>
          <w:szCs w:val="32"/>
          <w:rtl/>
        </w:rPr>
        <w:t xml:space="preserve"> الآثار الإسلامية</w:t>
      </w:r>
    </w:p>
    <w:p w:rsidR="00780BA8" w:rsidRDefault="00780BA8" w:rsidP="00780BA8">
      <w:pPr>
        <w:bidi/>
        <w:rPr>
          <w:rFonts w:cs="Traditional Arabic"/>
          <w:b/>
          <w:bCs/>
          <w:sz w:val="32"/>
          <w:szCs w:val="32"/>
          <w:rtl/>
        </w:rPr>
      </w:pPr>
    </w:p>
    <w:p w:rsidR="00780BA8" w:rsidRPr="00862379" w:rsidRDefault="00780BA8" w:rsidP="00780BA8">
      <w:pPr>
        <w:bidi/>
        <w:jc w:val="center"/>
        <w:rPr>
          <w:rFonts w:cs="Traditional Arabic"/>
          <w:b/>
          <w:bCs/>
          <w:sz w:val="32"/>
          <w:szCs w:val="32"/>
        </w:rPr>
      </w:pPr>
      <w:r w:rsidRPr="00862379">
        <w:rPr>
          <w:rFonts w:cs="Traditional Arabic"/>
          <w:b/>
          <w:bCs/>
          <w:sz w:val="32"/>
          <w:szCs w:val="32"/>
          <w:rtl/>
        </w:rPr>
        <w:t xml:space="preserve">مسكوكتان إسلاميتان تؤرخان للعلاقات القطرية العثمانية والزنجبارية </w:t>
      </w:r>
      <w:r w:rsidRPr="00862379">
        <w:rPr>
          <w:rFonts w:cs="Traditional Arabic" w:hint="cs"/>
          <w:b/>
          <w:bCs/>
          <w:sz w:val="32"/>
          <w:szCs w:val="32"/>
          <w:rtl/>
        </w:rPr>
        <w:t>في</w:t>
      </w:r>
      <w:r w:rsidRPr="00862379">
        <w:rPr>
          <w:rFonts w:cs="Traditional Arabic"/>
          <w:b/>
          <w:bCs/>
          <w:sz w:val="32"/>
          <w:szCs w:val="32"/>
          <w:rtl/>
        </w:rPr>
        <w:t xml:space="preserve"> القرن13هـ/19م</w:t>
      </w:r>
    </w:p>
    <w:p w:rsidR="00780BA8" w:rsidRPr="00862379" w:rsidRDefault="00780BA8" w:rsidP="00780BA8">
      <w:pPr>
        <w:bidi/>
        <w:rPr>
          <w:rFonts w:cs="Traditional Arabic"/>
          <w:b/>
          <w:bCs/>
          <w:sz w:val="32"/>
          <w:szCs w:val="32"/>
        </w:rPr>
      </w:pPr>
    </w:p>
    <w:p w:rsidR="00780BA8" w:rsidRPr="00862379" w:rsidRDefault="00780BA8" w:rsidP="00780BA8">
      <w:pPr>
        <w:bidi/>
        <w:ind w:firstLine="720"/>
        <w:jc w:val="both"/>
        <w:rPr>
          <w:rFonts w:cs="Traditional Arabic"/>
          <w:sz w:val="32"/>
          <w:szCs w:val="32"/>
          <w:rtl/>
        </w:rPr>
      </w:pPr>
      <w:r w:rsidRPr="00862379">
        <w:rPr>
          <w:rFonts w:cs="Traditional Arabic"/>
          <w:sz w:val="32"/>
          <w:szCs w:val="32"/>
          <w:rtl/>
        </w:rPr>
        <w:t xml:space="preserve">تقع شبه جزيرة قطر </w:t>
      </w:r>
      <w:r w:rsidRPr="00862379">
        <w:rPr>
          <w:rFonts w:cs="Traditional Arabic" w:hint="cs"/>
          <w:sz w:val="32"/>
          <w:szCs w:val="32"/>
          <w:rtl/>
        </w:rPr>
        <w:t>في</w:t>
      </w:r>
      <w:r w:rsidRPr="00862379">
        <w:rPr>
          <w:rFonts w:cs="Traditional Arabic"/>
          <w:sz w:val="32"/>
          <w:szCs w:val="32"/>
          <w:rtl/>
        </w:rPr>
        <w:t xml:space="preserve"> وسط الساحل </w:t>
      </w:r>
      <w:r w:rsidRPr="00862379">
        <w:rPr>
          <w:rFonts w:cs="Traditional Arabic" w:hint="cs"/>
          <w:sz w:val="32"/>
          <w:szCs w:val="32"/>
          <w:rtl/>
        </w:rPr>
        <w:t>الغربي</w:t>
      </w:r>
      <w:r w:rsidRPr="00862379">
        <w:rPr>
          <w:rFonts w:cs="Traditional Arabic"/>
          <w:sz w:val="32"/>
          <w:szCs w:val="32"/>
          <w:rtl/>
        </w:rPr>
        <w:t xml:space="preserve"> للخليج </w:t>
      </w:r>
      <w:r w:rsidRPr="00862379">
        <w:rPr>
          <w:rFonts w:cs="Traditional Arabic" w:hint="cs"/>
          <w:sz w:val="32"/>
          <w:szCs w:val="32"/>
          <w:rtl/>
        </w:rPr>
        <w:t>العربي</w:t>
      </w:r>
      <w:r>
        <w:rPr>
          <w:rFonts w:cs="Traditional Arabic"/>
          <w:sz w:val="32"/>
          <w:szCs w:val="32"/>
          <w:rtl/>
        </w:rPr>
        <w:t xml:space="preserve"> بين خط</w:t>
      </w:r>
      <w:r>
        <w:rPr>
          <w:rFonts w:cs="Traditional Arabic" w:hint="cs"/>
          <w:sz w:val="32"/>
          <w:szCs w:val="32"/>
          <w:rtl/>
        </w:rPr>
        <w:t>ي</w:t>
      </w:r>
      <w:r w:rsidRPr="00862379">
        <w:rPr>
          <w:rFonts w:cs="Traditional Arabic"/>
          <w:sz w:val="32"/>
          <w:szCs w:val="32"/>
          <w:rtl/>
        </w:rPr>
        <w:t xml:space="preserve"> عرض </w:t>
      </w:r>
      <w:r w:rsidRPr="00862379">
        <w:rPr>
          <w:rFonts w:cs="Traditional Arabic" w:hint="cs"/>
          <w:sz w:val="32"/>
          <w:szCs w:val="32"/>
          <w:rtl/>
        </w:rPr>
        <w:t>(27</w:t>
      </w:r>
      <w:r>
        <w:rPr>
          <w:rFonts w:cs="Traditional Arabic" w:hint="cs"/>
          <w:sz w:val="32"/>
          <w:szCs w:val="32"/>
          <w:rtl/>
        </w:rPr>
        <w:t xml:space="preserve"> ْ</w:t>
      </w:r>
      <w:r w:rsidRPr="00862379">
        <w:rPr>
          <w:rFonts w:cs="Traditional Arabic" w:hint="cs"/>
          <w:sz w:val="32"/>
          <w:szCs w:val="32"/>
          <w:rtl/>
        </w:rPr>
        <w:t xml:space="preserve"> </w:t>
      </w:r>
      <w:r>
        <w:rPr>
          <w:rFonts w:cs="Traditional Arabic" w:hint="cs"/>
          <w:sz w:val="32"/>
          <w:szCs w:val="32"/>
          <w:rtl/>
        </w:rPr>
        <w:t>24</w:t>
      </w:r>
      <w:r w:rsidRPr="00862379">
        <w:rPr>
          <w:rFonts w:ascii="Arial" w:hAnsi="Arial" w:cs="Arial"/>
          <w:sz w:val="32"/>
          <w:szCs w:val="32"/>
          <w:rtl/>
        </w:rPr>
        <w:t>ْ</w:t>
      </w:r>
      <w:r w:rsidRPr="00862379">
        <w:rPr>
          <w:rFonts w:cs="Traditional Arabic" w:hint="cs"/>
          <w:sz w:val="32"/>
          <w:szCs w:val="32"/>
          <w:rtl/>
        </w:rPr>
        <w:t xml:space="preserve">، 10 ْ26 ْْْ) </w:t>
      </w:r>
      <w:r w:rsidRPr="00862379">
        <w:rPr>
          <w:rFonts w:cs="Traditional Arabic"/>
          <w:sz w:val="32"/>
          <w:szCs w:val="32"/>
          <w:rtl/>
        </w:rPr>
        <w:t>شمالاً، وخطي طول (</w:t>
      </w:r>
      <w:r>
        <w:rPr>
          <w:rFonts w:cs="Traditional Arabic" w:hint="cs"/>
          <w:sz w:val="32"/>
          <w:szCs w:val="32"/>
          <w:rtl/>
        </w:rPr>
        <w:t>45 َْْ50 ْ،</w:t>
      </w:r>
      <w:r w:rsidRPr="00862379">
        <w:rPr>
          <w:rFonts w:cs="Traditional Arabic" w:hint="cs"/>
          <w:sz w:val="32"/>
          <w:szCs w:val="32"/>
          <w:rtl/>
        </w:rPr>
        <w:t>40 51ْ)</w:t>
      </w:r>
      <w:r w:rsidRPr="00862379">
        <w:rPr>
          <w:rFonts w:cs="Traditional Arabic"/>
          <w:sz w:val="32"/>
          <w:szCs w:val="32"/>
          <w:rtl/>
        </w:rPr>
        <w:t xml:space="preserve"> شرقاً، وشهدت شبه جزيرة قطر  تطورا كبير</w:t>
      </w:r>
      <w:r>
        <w:rPr>
          <w:rFonts w:cs="Traditional Arabic" w:hint="cs"/>
          <w:sz w:val="32"/>
          <w:szCs w:val="32"/>
          <w:rtl/>
        </w:rPr>
        <w:t>ً</w:t>
      </w:r>
      <w:r w:rsidRPr="00862379">
        <w:rPr>
          <w:rFonts w:cs="Traditional Arabic"/>
          <w:sz w:val="32"/>
          <w:szCs w:val="32"/>
          <w:rtl/>
        </w:rPr>
        <w:t xml:space="preserve">ا </w:t>
      </w:r>
      <w:r w:rsidRPr="00862379">
        <w:rPr>
          <w:rFonts w:cs="Traditional Arabic" w:hint="cs"/>
          <w:sz w:val="32"/>
          <w:szCs w:val="32"/>
          <w:rtl/>
        </w:rPr>
        <w:t>في</w:t>
      </w:r>
      <w:r w:rsidRPr="00862379">
        <w:rPr>
          <w:rFonts w:cs="Traditional Arabic"/>
          <w:sz w:val="32"/>
          <w:szCs w:val="32"/>
          <w:rtl/>
        </w:rPr>
        <w:t xml:space="preserve"> الحياة السياسية، والاقتصادية، والاجتماعية، والحضارية  </w:t>
      </w:r>
      <w:r w:rsidRPr="00862379">
        <w:rPr>
          <w:rFonts w:cs="Traditional Arabic" w:hint="cs"/>
          <w:sz w:val="32"/>
          <w:szCs w:val="32"/>
          <w:rtl/>
        </w:rPr>
        <w:t>في</w:t>
      </w:r>
      <w:r w:rsidRPr="00862379">
        <w:rPr>
          <w:rFonts w:cs="Traditional Arabic"/>
          <w:sz w:val="32"/>
          <w:szCs w:val="32"/>
          <w:rtl/>
        </w:rPr>
        <w:t xml:space="preserve"> عهد الشيخ جاسم بن محمد بن ثاني</w:t>
      </w:r>
      <w:r>
        <w:rPr>
          <w:rFonts w:cs="Traditional Arabic" w:hint="cs"/>
          <w:sz w:val="32"/>
          <w:szCs w:val="32"/>
          <w:rtl/>
        </w:rPr>
        <w:t xml:space="preserve"> </w:t>
      </w:r>
      <w:r w:rsidRPr="00862379">
        <w:rPr>
          <w:rFonts w:cs="Traditional Arabic"/>
          <w:sz w:val="32"/>
          <w:szCs w:val="32"/>
          <w:rtl/>
        </w:rPr>
        <w:t xml:space="preserve">(1285-1332هـ/ 1878-1913م)، </w:t>
      </w:r>
      <w:r w:rsidRPr="00862379">
        <w:rPr>
          <w:rFonts w:cs="Traditional Arabic" w:hint="cs"/>
          <w:sz w:val="32"/>
          <w:szCs w:val="32"/>
          <w:rtl/>
        </w:rPr>
        <w:t>الذي</w:t>
      </w:r>
      <w:r w:rsidRPr="00862379">
        <w:rPr>
          <w:rFonts w:cs="Traditional Arabic"/>
          <w:sz w:val="32"/>
          <w:szCs w:val="32"/>
          <w:rtl/>
        </w:rPr>
        <w:t xml:space="preserve"> تولى حكم قطر </w:t>
      </w:r>
      <w:r w:rsidRPr="00862379">
        <w:rPr>
          <w:rFonts w:cs="Traditional Arabic" w:hint="cs"/>
          <w:sz w:val="32"/>
          <w:szCs w:val="32"/>
          <w:rtl/>
        </w:rPr>
        <w:t>في</w:t>
      </w:r>
      <w:r w:rsidRPr="00862379">
        <w:rPr>
          <w:rFonts w:cs="Traditional Arabic"/>
          <w:sz w:val="32"/>
          <w:szCs w:val="32"/>
          <w:rtl/>
        </w:rPr>
        <w:t xml:space="preserve"> 18 ديسمبر</w:t>
      </w:r>
      <w:r>
        <w:rPr>
          <w:rFonts w:cs="Traditional Arabic" w:hint="cs"/>
          <w:sz w:val="32"/>
          <w:szCs w:val="32"/>
          <w:rtl/>
        </w:rPr>
        <w:t xml:space="preserve"> </w:t>
      </w:r>
      <w:r w:rsidRPr="00862379">
        <w:rPr>
          <w:rFonts w:cs="Traditional Arabic"/>
          <w:sz w:val="32"/>
          <w:szCs w:val="32"/>
          <w:rtl/>
        </w:rPr>
        <w:t>1878</w:t>
      </w:r>
      <w:r>
        <w:rPr>
          <w:rFonts w:cs="Traditional Arabic" w:hint="cs"/>
          <w:sz w:val="32"/>
          <w:szCs w:val="32"/>
          <w:rtl/>
        </w:rPr>
        <w:t xml:space="preserve"> </w:t>
      </w:r>
      <w:r w:rsidRPr="00862379">
        <w:rPr>
          <w:rFonts w:cs="Traditional Arabic"/>
          <w:sz w:val="32"/>
          <w:szCs w:val="32"/>
          <w:rtl/>
        </w:rPr>
        <w:t>م، بعد وفاة والده الشيخ محمد بن ثاني، وأولى الشيخ جاسم بن محمد جُل جهوده إلى تثبيت أركان قطر، وحال دون فقدانها سيادتها، وتحقيق الوحدة الوطنية بين القبائل القطرية، وعمل الشيخ جاسم بن محمد بن ثاني عل</w:t>
      </w:r>
      <w:r>
        <w:rPr>
          <w:rFonts w:cs="Traditional Arabic"/>
          <w:sz w:val="32"/>
          <w:szCs w:val="32"/>
          <w:rtl/>
        </w:rPr>
        <w:t>ى إحداث توازن بين القوتين العظم</w:t>
      </w:r>
      <w:r>
        <w:rPr>
          <w:rFonts w:cs="Traditional Arabic" w:hint="cs"/>
          <w:sz w:val="32"/>
          <w:szCs w:val="32"/>
          <w:rtl/>
        </w:rPr>
        <w:t>ي</w:t>
      </w:r>
      <w:r w:rsidRPr="00862379">
        <w:rPr>
          <w:rFonts w:cs="Traditional Arabic"/>
          <w:sz w:val="32"/>
          <w:szCs w:val="32"/>
          <w:rtl/>
        </w:rPr>
        <w:t xml:space="preserve">ين </w:t>
      </w:r>
      <w:r w:rsidRPr="00862379">
        <w:rPr>
          <w:rFonts w:cs="Traditional Arabic" w:hint="cs"/>
          <w:sz w:val="32"/>
          <w:szCs w:val="32"/>
          <w:rtl/>
        </w:rPr>
        <w:t>في</w:t>
      </w:r>
      <w:r w:rsidRPr="00862379">
        <w:rPr>
          <w:rFonts w:cs="Traditional Arabic"/>
          <w:sz w:val="32"/>
          <w:szCs w:val="32"/>
          <w:rtl/>
        </w:rPr>
        <w:t xml:space="preserve"> تلك الفترة، وهما بريطانيا والدولة العثمانية بشأن تنافسهما على شبه جزيرة قطر، وسلبها كيانها الذاتي وشخصيتها المستقلة.</w:t>
      </w:r>
    </w:p>
    <w:p w:rsidR="00780BA8" w:rsidRPr="00862379" w:rsidRDefault="00780BA8" w:rsidP="00780BA8">
      <w:pPr>
        <w:bidi/>
        <w:jc w:val="both"/>
        <w:rPr>
          <w:rFonts w:cs="Traditional Arabic"/>
          <w:sz w:val="32"/>
          <w:szCs w:val="32"/>
        </w:rPr>
      </w:pPr>
      <w:r w:rsidRPr="00862379">
        <w:rPr>
          <w:rFonts w:cs="Traditional Arabic"/>
          <w:sz w:val="32"/>
          <w:szCs w:val="32"/>
          <w:rtl/>
        </w:rPr>
        <w:t xml:space="preserve"> </w:t>
      </w:r>
      <w:r>
        <w:rPr>
          <w:rFonts w:cs="Traditional Arabic" w:hint="cs"/>
          <w:sz w:val="32"/>
          <w:szCs w:val="32"/>
          <w:rtl/>
        </w:rPr>
        <w:tab/>
      </w:r>
      <w:r w:rsidRPr="00862379">
        <w:rPr>
          <w:rFonts w:cs="Traditional Arabic"/>
          <w:sz w:val="32"/>
          <w:szCs w:val="32"/>
          <w:rtl/>
        </w:rPr>
        <w:t>وحالت حكمة الشيخ جاسم بن محمد، وحنكته السياسية دون السيطرة البريطانية على بلاده، وقبل الشيخ جاسم منصب"</w:t>
      </w:r>
      <w:proofErr w:type="spellStart"/>
      <w:r w:rsidRPr="00862379">
        <w:rPr>
          <w:rFonts w:cs="Traditional Arabic"/>
          <w:sz w:val="32"/>
          <w:szCs w:val="32"/>
          <w:rtl/>
        </w:rPr>
        <w:t>قائممقام</w:t>
      </w:r>
      <w:proofErr w:type="spellEnd"/>
      <w:r w:rsidRPr="00862379">
        <w:rPr>
          <w:rFonts w:cs="Traditional Arabic"/>
          <w:sz w:val="32"/>
          <w:szCs w:val="32"/>
          <w:rtl/>
        </w:rPr>
        <w:t>"</w:t>
      </w:r>
      <w:r>
        <w:rPr>
          <w:rFonts w:cs="Traditional Arabic" w:hint="cs"/>
          <w:sz w:val="32"/>
          <w:szCs w:val="32"/>
          <w:rtl/>
        </w:rPr>
        <w:t xml:space="preserve"> </w:t>
      </w:r>
      <w:r w:rsidRPr="00862379">
        <w:rPr>
          <w:rFonts w:cs="Traditional Arabic"/>
          <w:sz w:val="32"/>
          <w:szCs w:val="32"/>
          <w:rtl/>
        </w:rPr>
        <w:t xml:space="preserve">من العثمانيين لحكم قطر سنة1293هـ/1876م، وأسفرت محاولات الدولة العثمانية نحو بسط نفوذها على المنطقة العربية، عن وصول حملة عثمانية يقودها شيخ الكويت عبد الله الصباح إلى الدوحة </w:t>
      </w:r>
      <w:r w:rsidRPr="00862379">
        <w:rPr>
          <w:rFonts w:cs="Traditional Arabic" w:hint="cs"/>
          <w:sz w:val="32"/>
          <w:szCs w:val="32"/>
          <w:rtl/>
        </w:rPr>
        <w:t>في</w:t>
      </w:r>
      <w:r>
        <w:rPr>
          <w:rFonts w:cs="Traditional Arabic"/>
          <w:sz w:val="32"/>
          <w:szCs w:val="32"/>
          <w:rtl/>
        </w:rPr>
        <w:t xml:space="preserve"> شهر ربيع الثان</w:t>
      </w:r>
      <w:r>
        <w:rPr>
          <w:rFonts w:cs="Traditional Arabic" w:hint="cs"/>
          <w:sz w:val="32"/>
          <w:szCs w:val="32"/>
          <w:rtl/>
        </w:rPr>
        <w:t xml:space="preserve">ي </w:t>
      </w:r>
      <w:r w:rsidRPr="00862379">
        <w:rPr>
          <w:rFonts w:cs="Traditional Arabic"/>
          <w:sz w:val="32"/>
          <w:szCs w:val="32"/>
          <w:rtl/>
        </w:rPr>
        <w:t xml:space="preserve">1288هـ، يوليو 1871م، ومنذ تلك الفترة شهدت العلاقات القطرية العثمانية جوانب متعددة من الشد والجذب، وكانت مدينة </w:t>
      </w:r>
      <w:proofErr w:type="spellStart"/>
      <w:r w:rsidRPr="00862379">
        <w:rPr>
          <w:rFonts w:cs="Traditional Arabic"/>
          <w:sz w:val="32"/>
          <w:szCs w:val="32"/>
          <w:rtl/>
        </w:rPr>
        <w:t>الزبارة</w:t>
      </w:r>
      <w:proofErr w:type="spellEnd"/>
      <w:r w:rsidRPr="00862379">
        <w:rPr>
          <w:rFonts w:cs="Traditional Arabic"/>
          <w:sz w:val="32"/>
          <w:szCs w:val="32"/>
          <w:rtl/>
        </w:rPr>
        <w:t xml:space="preserve"> التاريخية بشمال غرب شبه جزيرة قطر</w:t>
      </w:r>
      <w:r>
        <w:rPr>
          <w:rFonts w:cs="Traditional Arabic" w:hint="cs"/>
          <w:sz w:val="32"/>
          <w:szCs w:val="32"/>
          <w:rtl/>
        </w:rPr>
        <w:t xml:space="preserve"> </w:t>
      </w:r>
      <w:r>
        <w:rPr>
          <w:rFonts w:cs="Traditional Arabic"/>
          <w:sz w:val="32"/>
          <w:szCs w:val="32"/>
          <w:rtl/>
        </w:rPr>
        <w:t>(</w:t>
      </w:r>
      <w:r w:rsidRPr="00862379">
        <w:rPr>
          <w:rFonts w:cs="Traditional Arabic"/>
          <w:sz w:val="32"/>
          <w:szCs w:val="32"/>
          <w:rtl/>
        </w:rPr>
        <w:t xml:space="preserve">1188 هـ / 1774 م ) محوراً من أهم محاور التنافس بين الدولة العثمانية والشيخ جاسم بن محمد حاكم قطر، </w:t>
      </w:r>
      <w:r w:rsidRPr="00862379">
        <w:rPr>
          <w:rFonts w:cs="Traditional Arabic" w:hint="cs"/>
          <w:sz w:val="32"/>
          <w:szCs w:val="32"/>
          <w:rtl/>
        </w:rPr>
        <w:t>الذي</w:t>
      </w:r>
      <w:r>
        <w:rPr>
          <w:rFonts w:cs="Traditional Arabic"/>
          <w:sz w:val="32"/>
          <w:szCs w:val="32"/>
          <w:rtl/>
        </w:rPr>
        <w:t xml:space="preserve"> بذل جهود</w:t>
      </w:r>
      <w:r>
        <w:rPr>
          <w:rFonts w:cs="Traditional Arabic" w:hint="cs"/>
          <w:sz w:val="32"/>
          <w:szCs w:val="32"/>
          <w:rtl/>
        </w:rPr>
        <w:t>ً</w:t>
      </w:r>
      <w:r>
        <w:rPr>
          <w:rFonts w:cs="Traditional Arabic"/>
          <w:sz w:val="32"/>
          <w:szCs w:val="32"/>
          <w:rtl/>
        </w:rPr>
        <w:t>ا</w:t>
      </w:r>
      <w:r w:rsidRPr="00862379">
        <w:rPr>
          <w:rFonts w:cs="Traditional Arabic"/>
          <w:sz w:val="32"/>
          <w:szCs w:val="32"/>
          <w:rtl/>
        </w:rPr>
        <w:t xml:space="preserve"> كثيرة من أجل تعمير هذه المدينة التجارية والمرفأ </w:t>
      </w:r>
      <w:r w:rsidRPr="00862379">
        <w:rPr>
          <w:rFonts w:cs="Traditional Arabic" w:hint="cs"/>
          <w:sz w:val="32"/>
          <w:szCs w:val="32"/>
          <w:rtl/>
        </w:rPr>
        <w:t>التجاري</w:t>
      </w:r>
      <w:r w:rsidRPr="00862379">
        <w:rPr>
          <w:rFonts w:cs="Traditional Arabic"/>
          <w:sz w:val="32"/>
          <w:szCs w:val="32"/>
          <w:rtl/>
        </w:rPr>
        <w:t xml:space="preserve"> الهام لقطر على الساحل </w:t>
      </w:r>
      <w:r w:rsidRPr="00862379">
        <w:rPr>
          <w:rFonts w:cs="Traditional Arabic" w:hint="cs"/>
          <w:sz w:val="32"/>
          <w:szCs w:val="32"/>
          <w:rtl/>
        </w:rPr>
        <w:t>الغربي</w:t>
      </w:r>
      <w:r w:rsidRPr="00862379">
        <w:rPr>
          <w:rFonts w:cs="Traditional Arabic"/>
          <w:sz w:val="32"/>
          <w:szCs w:val="32"/>
          <w:rtl/>
        </w:rPr>
        <w:t xml:space="preserve"> للخليج </w:t>
      </w:r>
      <w:r w:rsidRPr="00862379">
        <w:rPr>
          <w:rFonts w:cs="Traditional Arabic" w:hint="cs"/>
          <w:sz w:val="32"/>
          <w:szCs w:val="32"/>
          <w:rtl/>
        </w:rPr>
        <w:t>العربي</w:t>
      </w:r>
      <w:r w:rsidRPr="00862379">
        <w:rPr>
          <w:rFonts w:cs="Traditional Arabic"/>
          <w:sz w:val="32"/>
          <w:szCs w:val="32"/>
          <w:rtl/>
        </w:rPr>
        <w:t>.</w:t>
      </w:r>
    </w:p>
    <w:p w:rsidR="00780BA8" w:rsidRDefault="00780BA8" w:rsidP="00780BA8">
      <w:pPr>
        <w:bidi/>
        <w:ind w:firstLine="720"/>
        <w:jc w:val="both"/>
        <w:rPr>
          <w:rFonts w:cs="Traditional Arabic"/>
          <w:sz w:val="32"/>
          <w:szCs w:val="32"/>
          <w:rtl/>
        </w:rPr>
      </w:pPr>
      <w:r w:rsidRPr="00862379">
        <w:rPr>
          <w:rFonts w:cs="Traditional Arabic"/>
          <w:sz w:val="32"/>
          <w:szCs w:val="32"/>
          <w:rtl/>
        </w:rPr>
        <w:lastRenderedPageBreak/>
        <w:t xml:space="preserve">هذا وتشير الشواهد الأثرية المتبقية، وما كشفت عنه أعمال التنقيب الأثري بمدينة </w:t>
      </w:r>
      <w:proofErr w:type="spellStart"/>
      <w:r w:rsidRPr="00862379">
        <w:rPr>
          <w:rFonts w:cs="Traditional Arabic"/>
          <w:sz w:val="32"/>
          <w:szCs w:val="32"/>
          <w:rtl/>
        </w:rPr>
        <w:t>الزبارة</w:t>
      </w:r>
      <w:proofErr w:type="spellEnd"/>
      <w:r w:rsidRPr="00862379">
        <w:rPr>
          <w:rFonts w:cs="Traditional Arabic"/>
          <w:sz w:val="32"/>
          <w:szCs w:val="32"/>
          <w:rtl/>
        </w:rPr>
        <w:t xml:space="preserve"> التاريخية إلى التطور العمراني </w:t>
      </w:r>
      <w:r w:rsidRPr="00862379">
        <w:rPr>
          <w:rFonts w:cs="Traditional Arabic" w:hint="cs"/>
          <w:sz w:val="32"/>
          <w:szCs w:val="32"/>
          <w:rtl/>
        </w:rPr>
        <w:t>والأثري</w:t>
      </w:r>
      <w:r w:rsidRPr="00862379">
        <w:rPr>
          <w:rFonts w:cs="Traditional Arabic"/>
          <w:sz w:val="32"/>
          <w:szCs w:val="32"/>
          <w:rtl/>
        </w:rPr>
        <w:t xml:space="preserve"> لمنطقة </w:t>
      </w:r>
      <w:proofErr w:type="spellStart"/>
      <w:r w:rsidRPr="00862379">
        <w:rPr>
          <w:rFonts w:cs="Traditional Arabic"/>
          <w:sz w:val="32"/>
          <w:szCs w:val="32"/>
          <w:rtl/>
        </w:rPr>
        <w:t>الزبارة</w:t>
      </w:r>
      <w:proofErr w:type="spellEnd"/>
      <w:r w:rsidRPr="00862379">
        <w:rPr>
          <w:rFonts w:cs="Traditional Arabic"/>
          <w:sz w:val="32"/>
          <w:szCs w:val="32"/>
          <w:rtl/>
        </w:rPr>
        <w:t xml:space="preserve">  بشمال غرب شبه جزيرة قطر، فقد عُثر على مسكوكتين هامتين تؤرخان للعلاقات القطرية العثمانية والز</w:t>
      </w:r>
      <w:r>
        <w:rPr>
          <w:rFonts w:cs="Traditional Arabic" w:hint="cs"/>
          <w:sz w:val="32"/>
          <w:szCs w:val="32"/>
          <w:rtl/>
        </w:rPr>
        <w:t>ن</w:t>
      </w:r>
      <w:r w:rsidRPr="00862379">
        <w:rPr>
          <w:rFonts w:cs="Traditional Arabic"/>
          <w:sz w:val="32"/>
          <w:szCs w:val="32"/>
          <w:rtl/>
        </w:rPr>
        <w:t>جبارية، فقد سجلت المسكوكة الأولى اسم السلطان عبد</w:t>
      </w:r>
      <w:r>
        <w:rPr>
          <w:rFonts w:cs="Traditional Arabic" w:hint="cs"/>
          <w:sz w:val="32"/>
          <w:szCs w:val="32"/>
          <w:rtl/>
        </w:rPr>
        <w:t xml:space="preserve"> </w:t>
      </w:r>
      <w:r>
        <w:rPr>
          <w:rFonts w:cs="Traditional Arabic"/>
          <w:sz w:val="32"/>
          <w:szCs w:val="32"/>
          <w:rtl/>
        </w:rPr>
        <w:t>الحميد الثان</w:t>
      </w:r>
      <w:r>
        <w:rPr>
          <w:rFonts w:cs="Traditional Arabic" w:hint="cs"/>
          <w:sz w:val="32"/>
          <w:szCs w:val="32"/>
          <w:rtl/>
        </w:rPr>
        <w:t>ي</w:t>
      </w:r>
      <w:r w:rsidRPr="00862379">
        <w:rPr>
          <w:rFonts w:cs="Traditional Arabic"/>
          <w:sz w:val="32"/>
          <w:szCs w:val="32"/>
          <w:rtl/>
        </w:rPr>
        <w:t>1293</w:t>
      </w:r>
      <w:r>
        <w:rPr>
          <w:rFonts w:cs="Traditional Arabic" w:hint="cs"/>
          <w:sz w:val="32"/>
          <w:szCs w:val="32"/>
          <w:rtl/>
        </w:rPr>
        <w:t xml:space="preserve"> </w:t>
      </w:r>
      <w:r w:rsidRPr="00862379">
        <w:rPr>
          <w:rFonts w:cs="Traditional Arabic"/>
          <w:sz w:val="32"/>
          <w:szCs w:val="32"/>
          <w:rtl/>
        </w:rPr>
        <w:t xml:space="preserve">-1327هـ/ 1876-1909م، أشارت المسكوكة الثانية إلى العلاقات القطرية الزنجبارية </w:t>
      </w:r>
      <w:r w:rsidRPr="00862379">
        <w:rPr>
          <w:rFonts w:cs="Traditional Arabic" w:hint="cs"/>
          <w:sz w:val="32"/>
          <w:szCs w:val="32"/>
          <w:rtl/>
        </w:rPr>
        <w:t>في</w:t>
      </w:r>
      <w:r w:rsidRPr="00862379">
        <w:rPr>
          <w:rFonts w:cs="Traditional Arabic"/>
          <w:sz w:val="32"/>
          <w:szCs w:val="32"/>
          <w:rtl/>
        </w:rPr>
        <w:t xml:space="preserve"> عهد السلطان </w:t>
      </w:r>
      <w:proofErr w:type="spellStart"/>
      <w:r w:rsidRPr="00862379">
        <w:rPr>
          <w:rFonts w:cs="Traditional Arabic"/>
          <w:sz w:val="32"/>
          <w:szCs w:val="32"/>
          <w:rtl/>
        </w:rPr>
        <w:t>برغش</w:t>
      </w:r>
      <w:proofErr w:type="spellEnd"/>
      <w:r w:rsidRPr="00862379">
        <w:rPr>
          <w:rFonts w:cs="Traditional Arabic"/>
          <w:sz w:val="32"/>
          <w:szCs w:val="32"/>
          <w:rtl/>
        </w:rPr>
        <w:t xml:space="preserve"> بن سعيد 1287-1305هـ/ 1870-1888م، وتناقش هذه الورقة بالعرض والتحليل هذه </w:t>
      </w:r>
      <w:r>
        <w:rPr>
          <w:rFonts w:cs="Traditional Arabic" w:hint="cs"/>
          <w:sz w:val="32"/>
          <w:szCs w:val="32"/>
          <w:rtl/>
        </w:rPr>
        <w:t>ا</w:t>
      </w:r>
      <w:r w:rsidRPr="00862379">
        <w:rPr>
          <w:rFonts w:cs="Traditional Arabic"/>
          <w:sz w:val="32"/>
          <w:szCs w:val="32"/>
          <w:rtl/>
        </w:rPr>
        <w:t xml:space="preserve">لعلاقات المشار إليها من خلال قراءة </w:t>
      </w:r>
      <w:r w:rsidRPr="00862379">
        <w:rPr>
          <w:rFonts w:cs="Traditional Arabic" w:hint="cs"/>
          <w:sz w:val="32"/>
          <w:szCs w:val="32"/>
          <w:rtl/>
        </w:rPr>
        <w:t>في</w:t>
      </w:r>
      <w:r w:rsidRPr="00862379">
        <w:rPr>
          <w:rFonts w:cs="Traditional Arabic"/>
          <w:sz w:val="32"/>
          <w:szCs w:val="32"/>
          <w:rtl/>
        </w:rPr>
        <w:t xml:space="preserve"> النقوش والكتابات </w:t>
      </w:r>
      <w:r w:rsidRPr="00862379">
        <w:rPr>
          <w:rFonts w:cs="Traditional Arabic" w:hint="cs"/>
          <w:sz w:val="32"/>
          <w:szCs w:val="32"/>
          <w:rtl/>
        </w:rPr>
        <w:t>التي</w:t>
      </w:r>
      <w:r w:rsidRPr="00862379">
        <w:rPr>
          <w:rFonts w:cs="Traditional Arabic"/>
          <w:sz w:val="32"/>
          <w:szCs w:val="32"/>
          <w:rtl/>
        </w:rPr>
        <w:t xml:space="preserve"> سُجلت على المسكو</w:t>
      </w:r>
      <w:r>
        <w:rPr>
          <w:rFonts w:cs="Traditional Arabic" w:hint="cs"/>
          <w:sz w:val="32"/>
          <w:szCs w:val="32"/>
          <w:rtl/>
        </w:rPr>
        <w:t>ك</w:t>
      </w:r>
      <w:r w:rsidRPr="00862379">
        <w:rPr>
          <w:rFonts w:cs="Traditional Arabic"/>
          <w:sz w:val="32"/>
          <w:szCs w:val="32"/>
          <w:rtl/>
        </w:rPr>
        <w:t xml:space="preserve">تين المؤرختين المشار إليهما. </w:t>
      </w:r>
    </w:p>
    <w:p w:rsidR="00780BA8" w:rsidRPr="00862379" w:rsidRDefault="00780BA8" w:rsidP="00780BA8">
      <w:pPr>
        <w:bidi/>
        <w:ind w:firstLine="720"/>
        <w:jc w:val="center"/>
        <w:rPr>
          <w:rFonts w:cs="Traditional Arabic"/>
          <w:sz w:val="32"/>
          <w:szCs w:val="32"/>
          <w:rtl/>
        </w:rPr>
      </w:pPr>
      <w:r>
        <w:rPr>
          <w:rFonts w:cs="Traditional Arabic" w:hint="cs"/>
          <w:sz w:val="32"/>
          <w:szCs w:val="32"/>
          <w:rtl/>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0BA8"/>
    <w:rsid w:val="001101A0"/>
    <w:rsid w:val="00686264"/>
    <w:rsid w:val="00780B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BA8"/>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1767</Characters>
  <Application>Microsoft Office Word</Application>
  <DocSecurity>0</DocSecurity>
  <Lines>14</Lines>
  <Paragraphs>4</Paragraphs>
  <ScaleCrop>false</ScaleCrop>
  <Company>Bibliotheca Alexandrina</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2009-02-23T14:16:00Z</dcterms:created>
  <dcterms:modified xsi:type="dcterms:W3CDTF">2009-02-23T14:16:00Z</dcterms:modified>
</cp:coreProperties>
</file>