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000" w:rsidRPr="00CF03F0" w:rsidRDefault="00750000" w:rsidP="00750000">
      <w:pPr>
        <w:tabs>
          <w:tab w:val="right" w:pos="702"/>
        </w:tabs>
        <w:bidi/>
        <w:rPr>
          <w:rFonts w:cs="Traditional Arabic"/>
          <w:b/>
          <w:bCs/>
          <w:sz w:val="32"/>
          <w:szCs w:val="32"/>
          <w:rtl/>
        </w:rPr>
      </w:pPr>
      <w:r w:rsidRPr="00CF03F0">
        <w:rPr>
          <w:rFonts w:cs="Traditional Arabic" w:hint="cs"/>
          <w:b/>
          <w:bCs/>
          <w:sz w:val="32"/>
          <w:szCs w:val="32"/>
          <w:rtl/>
        </w:rPr>
        <w:t xml:space="preserve">سلطان المعاني </w:t>
      </w:r>
    </w:p>
    <w:p w:rsidR="00750000" w:rsidRPr="00CF03F0" w:rsidRDefault="00750000" w:rsidP="00750000">
      <w:pPr>
        <w:tabs>
          <w:tab w:val="right" w:pos="702"/>
        </w:tabs>
        <w:bidi/>
        <w:rPr>
          <w:rFonts w:cs="Traditional Arabic"/>
          <w:b/>
          <w:bCs/>
          <w:sz w:val="32"/>
          <w:szCs w:val="32"/>
          <w:rtl/>
        </w:rPr>
      </w:pPr>
      <w:r w:rsidRPr="00CF03F0">
        <w:rPr>
          <w:rFonts w:cs="Traditional Arabic" w:hint="cs"/>
          <w:b/>
          <w:bCs/>
          <w:sz w:val="32"/>
          <w:szCs w:val="32"/>
          <w:rtl/>
        </w:rPr>
        <w:t xml:space="preserve">إياد  </w:t>
      </w:r>
      <w:proofErr w:type="spellStart"/>
      <w:r w:rsidRPr="00CF03F0">
        <w:rPr>
          <w:rFonts w:cs="Traditional Arabic" w:hint="cs"/>
          <w:b/>
          <w:bCs/>
          <w:sz w:val="32"/>
          <w:szCs w:val="32"/>
          <w:rtl/>
        </w:rPr>
        <w:t>رستم</w:t>
      </w:r>
      <w:proofErr w:type="spellEnd"/>
      <w:r w:rsidRPr="00CF03F0">
        <w:rPr>
          <w:rFonts w:cs="Traditional Arabic" w:hint="cs"/>
          <w:b/>
          <w:bCs/>
          <w:sz w:val="32"/>
          <w:szCs w:val="32"/>
          <w:rtl/>
        </w:rPr>
        <w:t xml:space="preserve"> المصري</w:t>
      </w:r>
    </w:p>
    <w:p w:rsidR="00750000" w:rsidRDefault="00750000" w:rsidP="00750000">
      <w:pPr>
        <w:tabs>
          <w:tab w:val="right" w:pos="702"/>
        </w:tabs>
        <w:bidi/>
        <w:rPr>
          <w:rFonts w:cs="Traditional Arabic"/>
          <w:sz w:val="32"/>
          <w:szCs w:val="32"/>
          <w:rtl/>
          <w:lang w:bidi="ar-JO"/>
        </w:rPr>
      </w:pPr>
      <w:r w:rsidRPr="002B2D3E">
        <w:rPr>
          <w:rFonts w:cs="Traditional Arabic" w:hint="cs"/>
          <w:sz w:val="32"/>
          <w:szCs w:val="32"/>
          <w:rtl/>
          <w:lang w:bidi="ar-JO"/>
        </w:rPr>
        <w:t xml:space="preserve">معهد الملكة </w:t>
      </w:r>
      <w:proofErr w:type="gramStart"/>
      <w:r w:rsidRPr="002B2D3E">
        <w:rPr>
          <w:rFonts w:cs="Traditional Arabic" w:hint="cs"/>
          <w:sz w:val="32"/>
          <w:szCs w:val="32"/>
          <w:rtl/>
          <w:lang w:bidi="ar-JO"/>
        </w:rPr>
        <w:t>رانيا</w:t>
      </w:r>
      <w:proofErr w:type="gramEnd"/>
      <w:r w:rsidRPr="002B2D3E">
        <w:rPr>
          <w:rFonts w:cs="Traditional Arabic" w:hint="cs"/>
          <w:sz w:val="32"/>
          <w:szCs w:val="32"/>
          <w:rtl/>
          <w:lang w:bidi="ar-JO"/>
        </w:rPr>
        <w:t xml:space="preserve"> للسياحة والتراث </w:t>
      </w:r>
      <w:r>
        <w:rPr>
          <w:rFonts w:cs="Traditional Arabic"/>
          <w:sz w:val="32"/>
          <w:szCs w:val="32"/>
          <w:rtl/>
          <w:lang w:bidi="ar-JO"/>
        </w:rPr>
        <w:t>–</w:t>
      </w:r>
      <w:r w:rsidRPr="002B2D3E">
        <w:rPr>
          <w:rFonts w:cs="Traditional Arabic" w:hint="cs"/>
          <w:sz w:val="32"/>
          <w:szCs w:val="32"/>
          <w:rtl/>
          <w:lang w:bidi="ar-JO"/>
        </w:rPr>
        <w:t xml:space="preserve"> الأردن</w:t>
      </w:r>
    </w:p>
    <w:p w:rsidR="00750000" w:rsidRDefault="00750000" w:rsidP="00750000">
      <w:pPr>
        <w:tabs>
          <w:tab w:val="right" w:pos="702"/>
        </w:tabs>
        <w:bidi/>
        <w:rPr>
          <w:rFonts w:cs="Traditional Arabic"/>
          <w:sz w:val="32"/>
          <w:szCs w:val="32"/>
          <w:rtl/>
          <w:lang w:bidi="ar-JO"/>
        </w:rPr>
      </w:pPr>
    </w:p>
    <w:p w:rsidR="00750000" w:rsidRDefault="00750000" w:rsidP="00750000">
      <w:pPr>
        <w:tabs>
          <w:tab w:val="right" w:pos="702"/>
        </w:tabs>
        <w:bidi/>
        <w:jc w:val="center"/>
        <w:rPr>
          <w:rFonts w:cs="Traditional Arabic"/>
          <w:b/>
          <w:bCs/>
          <w:sz w:val="32"/>
          <w:szCs w:val="32"/>
          <w:rtl/>
          <w:lang w:bidi="ar-JO"/>
        </w:rPr>
      </w:pPr>
      <w:r w:rsidRPr="002B2D3E">
        <w:rPr>
          <w:rFonts w:cs="Traditional Arabic" w:hint="cs"/>
          <w:b/>
          <w:bCs/>
          <w:sz w:val="32"/>
          <w:szCs w:val="32"/>
          <w:rtl/>
          <w:lang w:bidi="ar-JO"/>
        </w:rPr>
        <w:t>الألقاب والأدعية على النقود الإسلامية المتأخرة من الأردن</w:t>
      </w:r>
    </w:p>
    <w:p w:rsidR="00750000" w:rsidRPr="002B2D3E" w:rsidRDefault="00750000" w:rsidP="00750000">
      <w:pPr>
        <w:tabs>
          <w:tab w:val="right" w:pos="702"/>
        </w:tabs>
        <w:bidi/>
        <w:jc w:val="center"/>
        <w:rPr>
          <w:rFonts w:cs="Traditional Arabic"/>
          <w:b/>
          <w:bCs/>
          <w:sz w:val="32"/>
          <w:szCs w:val="32"/>
          <w:rtl/>
          <w:lang w:bidi="ar-JO"/>
        </w:rPr>
      </w:pPr>
    </w:p>
    <w:p w:rsidR="00750000" w:rsidRDefault="00750000" w:rsidP="00750000">
      <w:pPr>
        <w:bidi/>
        <w:ind w:firstLine="720"/>
        <w:jc w:val="both"/>
        <w:rPr>
          <w:rFonts w:cs="Traditional Arabic"/>
          <w:sz w:val="32"/>
          <w:szCs w:val="32"/>
          <w:rtl/>
          <w:lang w:bidi="ar-JO"/>
        </w:rPr>
      </w:pPr>
      <w:r w:rsidRPr="002B2D3E">
        <w:rPr>
          <w:rFonts w:cs="Traditional Arabic" w:hint="cs"/>
          <w:sz w:val="32"/>
          <w:szCs w:val="32"/>
          <w:rtl/>
          <w:lang w:bidi="ar-JO"/>
        </w:rPr>
        <w:t xml:space="preserve">يقوم هذا البحث على رصد الألقاب والأدعية التي نقشت على </w:t>
      </w:r>
      <w:proofErr w:type="spellStart"/>
      <w:r w:rsidRPr="002B2D3E">
        <w:rPr>
          <w:rFonts w:cs="Traditional Arabic" w:hint="cs"/>
          <w:sz w:val="32"/>
          <w:szCs w:val="32"/>
          <w:rtl/>
          <w:lang w:bidi="ar-JO"/>
        </w:rPr>
        <w:t>المسكوكات</w:t>
      </w:r>
      <w:proofErr w:type="spellEnd"/>
      <w:r w:rsidRPr="002B2D3E">
        <w:rPr>
          <w:rFonts w:cs="Traditional Arabic" w:hint="cs"/>
          <w:sz w:val="32"/>
          <w:szCs w:val="32"/>
          <w:rtl/>
          <w:lang w:bidi="ar-JO"/>
        </w:rPr>
        <w:t xml:space="preserve"> </w:t>
      </w:r>
      <w:proofErr w:type="gramStart"/>
      <w:r w:rsidRPr="002B2D3E">
        <w:rPr>
          <w:rFonts w:cs="Traditional Arabic" w:hint="cs"/>
          <w:sz w:val="32"/>
          <w:szCs w:val="32"/>
          <w:rtl/>
          <w:lang w:bidi="ar-JO"/>
        </w:rPr>
        <w:t>الإسلامية</w:t>
      </w:r>
      <w:proofErr w:type="gramEnd"/>
      <w:r w:rsidRPr="002B2D3E">
        <w:rPr>
          <w:rFonts w:cs="Traditional Arabic" w:hint="cs"/>
          <w:sz w:val="32"/>
          <w:szCs w:val="32"/>
          <w:rtl/>
          <w:lang w:bidi="ar-JO"/>
        </w:rPr>
        <w:t xml:space="preserve"> المتأخرة (الأيوبية والمملوكية) من الأردن. وهي أدعية وألقاب تعكس بعضاً من سمات التاريخ الإسلامي المتأخر وترصد ملامح سياسية ودينية وعسكرية وسواها وفق أنساق الألقاب ومترادفاتها وفي صيغ دعائية ألفتها العصور الإسلامية المتعاقبة، كرستها فترات الممالك والإمارات الإسلامية المتأخرة، مث</w:t>
      </w:r>
      <w:r>
        <w:rPr>
          <w:rFonts w:cs="Traditional Arabic" w:hint="cs"/>
          <w:sz w:val="32"/>
          <w:szCs w:val="32"/>
          <w:rtl/>
          <w:lang w:bidi="ar-JO"/>
        </w:rPr>
        <w:t>ل "وما النصر إلا من عند الله" و</w:t>
      </w:r>
      <w:r w:rsidRPr="002B2D3E">
        <w:rPr>
          <w:rFonts w:cs="Traditional Arabic" w:hint="cs"/>
          <w:sz w:val="32"/>
          <w:szCs w:val="32"/>
          <w:rtl/>
          <w:lang w:bidi="ar-JO"/>
        </w:rPr>
        <w:t xml:space="preserve">"خلد الله ملكه" و "عز نصره" و "وما توفيقي إلا بالله".  ولقد اتخذ العديد من سلاطين الأيوبيين والمماليك ألقابا أظهرتها </w:t>
      </w:r>
      <w:proofErr w:type="spellStart"/>
      <w:r w:rsidRPr="002B2D3E">
        <w:rPr>
          <w:rFonts w:cs="Traditional Arabic" w:hint="cs"/>
          <w:sz w:val="32"/>
          <w:szCs w:val="32"/>
          <w:rtl/>
          <w:lang w:bidi="ar-JO"/>
        </w:rPr>
        <w:t>مسكوكاتهم</w:t>
      </w:r>
      <w:proofErr w:type="spellEnd"/>
      <w:r w:rsidRPr="002B2D3E">
        <w:rPr>
          <w:rFonts w:cs="Traditional Arabic" w:hint="cs"/>
          <w:sz w:val="32"/>
          <w:szCs w:val="32"/>
          <w:rtl/>
          <w:lang w:bidi="ar-JO"/>
        </w:rPr>
        <w:t xml:space="preserve"> كما هو الحال في مثل: المنصور، والسلطان الملك، وناصر الملة المحمدية، ومحيي الدولة العباسية والملك الظاهر والتي عادة ما تنتهي بركن الدنيا والدين ، وقد كانت الألقاب في تلكم العصور امتدادا وتكملة للألقاب في العصور الإسلامية التي سبقتها وتبعا لما جرت عليها إدارة الدولة الجديدة ونظمها. </w:t>
      </w:r>
    </w:p>
    <w:p w:rsidR="00750000" w:rsidRDefault="00750000" w:rsidP="00750000">
      <w:pPr>
        <w:bidi/>
        <w:ind w:firstLine="720"/>
        <w:rPr>
          <w:rFonts w:cs="Traditional Arabic"/>
          <w:sz w:val="32"/>
          <w:szCs w:val="32"/>
          <w:rtl/>
          <w:lang w:bidi="ar-JO"/>
        </w:rPr>
      </w:pPr>
    </w:p>
    <w:p w:rsidR="001101A0" w:rsidRDefault="00750000" w:rsidP="00750000">
      <w:pPr>
        <w:jc w:val="center"/>
      </w:pPr>
      <w:r>
        <w:rPr>
          <w:rFonts w:cs="Traditional Arabic" w:hint="cs"/>
          <w:sz w:val="32"/>
          <w:szCs w:val="32"/>
          <w:rtl/>
          <w:lang w:bidi="ar-JO"/>
        </w:rPr>
        <w:t>--------------------------------</w:t>
      </w:r>
    </w:p>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0000"/>
    <w:rsid w:val="001101A0"/>
    <w:rsid w:val="00686264"/>
    <w:rsid w:val="007500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000"/>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817</Characters>
  <Application>Microsoft Office Word</Application>
  <DocSecurity>0</DocSecurity>
  <Lines>6</Lines>
  <Paragraphs>1</Paragraphs>
  <ScaleCrop>false</ScaleCrop>
  <Company>Bibliotheca Alexandrina</Company>
  <LinksUpToDate>false</LinksUpToDate>
  <CharactersWithSpaces>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2009-02-23T14:12:00Z</dcterms:created>
  <dcterms:modified xsi:type="dcterms:W3CDTF">2009-02-23T14:12:00Z</dcterms:modified>
</cp:coreProperties>
</file>