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60" w:rsidRPr="00BA578C" w:rsidRDefault="00BA1160" w:rsidP="00BA578C">
      <w:pPr>
        <w:spacing w:after="240"/>
        <w:jc w:val="both"/>
        <w:rPr>
          <w:rFonts w:ascii="Palatino Linotype" w:hAnsi="Palatino Linotype"/>
          <w:b/>
          <w:bCs/>
          <w:sz w:val="28"/>
          <w:szCs w:val="28"/>
        </w:rPr>
      </w:pPr>
      <w:r>
        <w:rPr>
          <w:rFonts w:ascii="Palatino Linotype" w:hAnsi="Palatino Linotype"/>
          <w:b/>
          <w:bCs/>
          <w:sz w:val="32"/>
          <w:szCs w:val="32"/>
        </w:rPr>
        <w:t>Workshops</w:t>
      </w:r>
      <w:r w:rsidR="00BA578C">
        <w:rPr>
          <w:rFonts w:ascii="Palatino Linotype" w:hAnsi="Palatino Linotype"/>
          <w:b/>
          <w:bCs/>
          <w:sz w:val="32"/>
          <w:szCs w:val="32"/>
        </w:rPr>
        <w:t xml:space="preserve"> </w:t>
      </w:r>
      <w:r w:rsidR="00BA578C" w:rsidRPr="00BA578C">
        <w:rPr>
          <w:rFonts w:ascii="Palatino Linotype" w:hAnsi="Palatino Linotype"/>
          <w:b/>
          <w:bCs/>
          <w:sz w:val="28"/>
          <w:szCs w:val="28"/>
        </w:rPr>
        <w:t>(1-11 February 2009)</w:t>
      </w:r>
    </w:p>
    <w:p w:rsidR="00D06B7B" w:rsidRPr="003C2B96" w:rsidRDefault="008F3EB1" w:rsidP="00BA578C">
      <w:pPr>
        <w:spacing w:before="240" w:after="60"/>
        <w:jc w:val="both"/>
        <w:rPr>
          <w:rFonts w:ascii="Palatino Linotype" w:hAnsi="Palatino Linotype"/>
          <w:b/>
          <w:bCs/>
          <w:sz w:val="28"/>
          <w:szCs w:val="28"/>
        </w:rPr>
      </w:pPr>
      <w:r>
        <w:rPr>
          <w:rFonts w:ascii="Palatino Linotype" w:hAnsi="Palatino Linotype"/>
          <w:b/>
          <w:bCs/>
          <w:sz w:val="28"/>
          <w:szCs w:val="28"/>
        </w:rPr>
        <w:t>Human Body</w:t>
      </w:r>
      <w:r w:rsidR="00D06B7B" w:rsidRPr="00DC5C6D">
        <w:rPr>
          <w:rFonts w:ascii="Palatino Linotype" w:hAnsi="Palatino Linotype"/>
          <w:b/>
          <w:bCs/>
          <w:sz w:val="28"/>
          <w:szCs w:val="28"/>
        </w:rPr>
        <w:t xml:space="preserve"> </w:t>
      </w:r>
      <w:r w:rsidR="00BA578C" w:rsidRPr="00BA578C">
        <w:rPr>
          <w:rFonts w:ascii="Palatino Linotype" w:hAnsi="Palatino Linotype"/>
          <w:b/>
          <w:bCs/>
        </w:rPr>
        <w:t xml:space="preserve">– Target Age Group: </w:t>
      </w:r>
      <w:r w:rsidR="00BA578C" w:rsidRPr="00BA578C">
        <w:rPr>
          <w:rFonts w:ascii="Palatino Linotype" w:hAnsi="Palatino Linotype"/>
          <w:b/>
          <w:bCs/>
          <w:iCs/>
        </w:rPr>
        <w:t>6-9 years</w:t>
      </w:r>
    </w:p>
    <w:p w:rsidR="008F3EB1" w:rsidRPr="000400B1" w:rsidRDefault="008F3EB1" w:rsidP="008F3EB1">
      <w:pPr>
        <w:pStyle w:val="BodyTextIndent"/>
        <w:spacing w:after="60"/>
        <w:ind w:left="0" w:firstLine="360"/>
        <w:jc w:val="both"/>
        <w:rPr>
          <w:rFonts w:ascii="Palatino Linotype" w:hAnsi="Palatino Linotype"/>
          <w:sz w:val="24"/>
          <w:szCs w:val="24"/>
        </w:rPr>
      </w:pPr>
      <w:r w:rsidRPr="000400B1">
        <w:rPr>
          <w:rFonts w:ascii="Palatino Linotype" w:hAnsi="Palatino Linotype"/>
          <w:sz w:val="24"/>
          <w:szCs w:val="24"/>
        </w:rPr>
        <w:t xml:space="preserve">The human body is the entire physical and mental structure of a human organism. By the time the human reaches adulthood, the body consists of close to 10 trillion cells. Groups of cells combine to form tissue, which combines to form organs, which work together to form organ systems. This workshop is about the human body </w:t>
      </w:r>
      <w:r>
        <w:rPr>
          <w:rFonts w:ascii="Palatino Linotype" w:hAnsi="Palatino Linotype"/>
          <w:sz w:val="24"/>
          <w:szCs w:val="24"/>
        </w:rPr>
        <w:t>and its enthralling wonders. It</w:t>
      </w:r>
      <w:r w:rsidRPr="000400B1">
        <w:rPr>
          <w:rFonts w:ascii="Palatino Linotype" w:hAnsi="Palatino Linotype"/>
          <w:sz w:val="24"/>
          <w:szCs w:val="24"/>
        </w:rPr>
        <w:t xml:space="preserve"> includes experiments about lung capacity, digestion, DNA, the skeleton, pulse, as well as embryonic stages.</w:t>
      </w:r>
    </w:p>
    <w:p w:rsidR="001F5A78" w:rsidRPr="008F3EB1" w:rsidRDefault="008F3EB1" w:rsidP="00BA578C">
      <w:pPr>
        <w:spacing w:before="240" w:after="60"/>
        <w:jc w:val="both"/>
        <w:rPr>
          <w:rFonts w:ascii="Palatino Linotype" w:hAnsi="Palatino Linotype"/>
          <w:sz w:val="28"/>
          <w:szCs w:val="28"/>
        </w:rPr>
      </w:pPr>
      <w:r>
        <w:rPr>
          <w:rFonts w:ascii="Palatino Linotype" w:hAnsi="Palatino Linotype"/>
          <w:b/>
          <w:bCs/>
          <w:sz w:val="28"/>
          <w:szCs w:val="28"/>
        </w:rPr>
        <w:t>Plants</w:t>
      </w:r>
      <w:r w:rsidR="00BA578C" w:rsidRPr="00BA578C">
        <w:rPr>
          <w:rFonts w:ascii="Palatino Linotype" w:hAnsi="Palatino Linotype"/>
          <w:b/>
          <w:bCs/>
        </w:rPr>
        <w:t xml:space="preserve">– Target Age Group: </w:t>
      </w:r>
      <w:r w:rsidR="00BA578C" w:rsidRPr="00BA578C">
        <w:rPr>
          <w:rFonts w:ascii="Palatino Linotype" w:hAnsi="Palatino Linotype"/>
          <w:b/>
          <w:bCs/>
          <w:iCs/>
        </w:rPr>
        <w:t>6-9 years</w:t>
      </w:r>
    </w:p>
    <w:p w:rsidR="00021F85" w:rsidRPr="00021F85" w:rsidRDefault="00021F85" w:rsidP="00021F85">
      <w:pPr>
        <w:pStyle w:val="BodyTextIndent"/>
        <w:spacing w:after="60"/>
        <w:ind w:left="0" w:firstLine="360"/>
        <w:jc w:val="both"/>
        <w:rPr>
          <w:rFonts w:ascii="Palatino Linotype" w:hAnsi="Palatino Linotype"/>
          <w:sz w:val="24"/>
          <w:szCs w:val="24"/>
        </w:rPr>
      </w:pPr>
      <w:r w:rsidRPr="00021F85">
        <w:rPr>
          <w:rFonts w:ascii="Palatino Linotype" w:hAnsi="Palatino Linotype"/>
          <w:sz w:val="24"/>
          <w:szCs w:val="24"/>
        </w:rPr>
        <w:t xml:space="preserve">Plants are </w:t>
      </w:r>
      <w:hyperlink r:id="rId8" w:tooltip="Life" w:history="1">
        <w:r w:rsidRPr="00021F85">
          <w:rPr>
            <w:rFonts w:ascii="Palatino Linotype" w:hAnsi="Palatino Linotype"/>
            <w:sz w:val="24"/>
            <w:szCs w:val="24"/>
          </w:rPr>
          <w:t>living</w:t>
        </w:r>
      </w:hyperlink>
      <w:r w:rsidRPr="00021F85">
        <w:rPr>
          <w:rFonts w:ascii="Palatino Linotype" w:hAnsi="Palatino Linotype"/>
          <w:sz w:val="24"/>
          <w:szCs w:val="24"/>
        </w:rPr>
        <w:t xml:space="preserve"> </w:t>
      </w:r>
      <w:hyperlink r:id="rId9" w:tooltip="Organism" w:history="1">
        <w:r w:rsidRPr="00021F85">
          <w:rPr>
            <w:rFonts w:ascii="Palatino Linotype" w:hAnsi="Palatino Linotype"/>
            <w:sz w:val="24"/>
            <w:szCs w:val="24"/>
          </w:rPr>
          <w:t>organisms</w:t>
        </w:r>
      </w:hyperlink>
      <w:r w:rsidRPr="00021F85">
        <w:rPr>
          <w:rFonts w:ascii="Palatino Linotype" w:hAnsi="Palatino Linotype"/>
          <w:sz w:val="24"/>
          <w:szCs w:val="24"/>
        </w:rPr>
        <w:t xml:space="preserve"> </w:t>
      </w:r>
      <w:r>
        <w:rPr>
          <w:rFonts w:ascii="Palatino Linotype" w:hAnsi="Palatino Linotype"/>
          <w:sz w:val="24"/>
          <w:szCs w:val="24"/>
        </w:rPr>
        <w:t xml:space="preserve">that </w:t>
      </w:r>
      <w:r w:rsidRPr="00021F85">
        <w:rPr>
          <w:rFonts w:ascii="Palatino Linotype" w:hAnsi="Palatino Linotype"/>
          <w:sz w:val="24"/>
          <w:szCs w:val="24"/>
        </w:rPr>
        <w:t xml:space="preserve">include familiar organisms such as </w:t>
      </w:r>
      <w:hyperlink r:id="rId10" w:tooltip="Tree" w:history="1">
        <w:r w:rsidRPr="00021F85">
          <w:rPr>
            <w:rFonts w:ascii="Palatino Linotype" w:hAnsi="Palatino Linotype"/>
            <w:sz w:val="24"/>
            <w:szCs w:val="24"/>
          </w:rPr>
          <w:t>trees</w:t>
        </w:r>
      </w:hyperlink>
      <w:r w:rsidRPr="00021F85">
        <w:rPr>
          <w:rFonts w:ascii="Palatino Linotype" w:hAnsi="Palatino Linotype"/>
          <w:sz w:val="24"/>
          <w:szCs w:val="24"/>
        </w:rPr>
        <w:t xml:space="preserve">, </w:t>
      </w:r>
      <w:hyperlink r:id="rId11" w:tooltip="Herb" w:history="1">
        <w:r w:rsidRPr="00021F85">
          <w:rPr>
            <w:rFonts w:ascii="Palatino Linotype" w:hAnsi="Palatino Linotype"/>
            <w:sz w:val="24"/>
            <w:szCs w:val="24"/>
          </w:rPr>
          <w:t>herbs</w:t>
        </w:r>
      </w:hyperlink>
      <w:r w:rsidRPr="00021F85">
        <w:rPr>
          <w:rFonts w:ascii="Palatino Linotype" w:hAnsi="Palatino Linotype"/>
          <w:sz w:val="24"/>
          <w:szCs w:val="24"/>
        </w:rPr>
        <w:t xml:space="preserve">, </w:t>
      </w:r>
      <w:hyperlink r:id="rId12" w:tooltip="Bushes" w:history="1">
        <w:r w:rsidRPr="00021F85">
          <w:rPr>
            <w:rFonts w:ascii="Palatino Linotype" w:hAnsi="Palatino Linotype"/>
            <w:sz w:val="24"/>
            <w:szCs w:val="24"/>
          </w:rPr>
          <w:t>bushes</w:t>
        </w:r>
      </w:hyperlink>
      <w:r w:rsidRPr="00021F85">
        <w:rPr>
          <w:rFonts w:ascii="Palatino Linotype" w:hAnsi="Palatino Linotype"/>
          <w:sz w:val="24"/>
          <w:szCs w:val="24"/>
        </w:rPr>
        <w:t xml:space="preserve">, </w:t>
      </w:r>
      <w:hyperlink r:id="rId13" w:tooltip="Grasses" w:history="1">
        <w:r w:rsidRPr="00021F85">
          <w:rPr>
            <w:rFonts w:ascii="Palatino Linotype" w:hAnsi="Palatino Linotype"/>
            <w:sz w:val="24"/>
            <w:szCs w:val="24"/>
          </w:rPr>
          <w:t>grasses</w:t>
        </w:r>
      </w:hyperlink>
      <w:r w:rsidRPr="00021F85">
        <w:rPr>
          <w:rFonts w:ascii="Palatino Linotype" w:hAnsi="Palatino Linotype"/>
          <w:sz w:val="24"/>
          <w:szCs w:val="24"/>
        </w:rPr>
        <w:t xml:space="preserve">, </w:t>
      </w:r>
      <w:hyperlink r:id="rId14" w:tooltip="Vine" w:history="1">
        <w:r w:rsidRPr="00021F85">
          <w:rPr>
            <w:rFonts w:ascii="Palatino Linotype" w:hAnsi="Palatino Linotype"/>
            <w:sz w:val="24"/>
            <w:szCs w:val="24"/>
          </w:rPr>
          <w:t>vines</w:t>
        </w:r>
      </w:hyperlink>
      <w:r w:rsidRPr="00021F85">
        <w:rPr>
          <w:rFonts w:ascii="Palatino Linotype" w:hAnsi="Palatino Linotype"/>
          <w:sz w:val="24"/>
          <w:szCs w:val="24"/>
        </w:rPr>
        <w:t xml:space="preserve">, </w:t>
      </w:r>
      <w:hyperlink r:id="rId15" w:tooltip="Fern" w:history="1">
        <w:r w:rsidRPr="00021F85">
          <w:rPr>
            <w:rFonts w:ascii="Palatino Linotype" w:hAnsi="Palatino Linotype"/>
            <w:sz w:val="24"/>
            <w:szCs w:val="24"/>
          </w:rPr>
          <w:t>ferns</w:t>
        </w:r>
      </w:hyperlink>
      <w:r w:rsidRPr="00021F85">
        <w:rPr>
          <w:rFonts w:ascii="Palatino Linotype" w:hAnsi="Palatino Linotype"/>
          <w:sz w:val="24"/>
          <w:szCs w:val="24"/>
        </w:rPr>
        <w:t xml:space="preserve">, </w:t>
      </w:r>
      <w:hyperlink r:id="rId16" w:tooltip="Moss" w:history="1">
        <w:r w:rsidRPr="00021F85">
          <w:rPr>
            <w:rFonts w:ascii="Palatino Linotype" w:hAnsi="Palatino Linotype"/>
            <w:sz w:val="24"/>
            <w:szCs w:val="24"/>
          </w:rPr>
          <w:t>mosses</w:t>
        </w:r>
      </w:hyperlink>
      <w:r w:rsidRPr="00021F85">
        <w:rPr>
          <w:rFonts w:ascii="Palatino Linotype" w:hAnsi="Palatino Linotype"/>
          <w:sz w:val="24"/>
          <w:szCs w:val="24"/>
        </w:rPr>
        <w:t xml:space="preserve">, and </w:t>
      </w:r>
      <w:hyperlink r:id="rId17" w:tooltip="Green algae" w:history="1">
        <w:r w:rsidRPr="00021F85">
          <w:rPr>
            <w:rFonts w:ascii="Palatino Linotype" w:hAnsi="Palatino Linotype"/>
            <w:sz w:val="24"/>
            <w:szCs w:val="24"/>
          </w:rPr>
          <w:t>green algae</w:t>
        </w:r>
      </w:hyperlink>
      <w:r w:rsidRPr="00021F85">
        <w:rPr>
          <w:rFonts w:ascii="Palatino Linotype" w:hAnsi="Palatino Linotype"/>
          <w:sz w:val="24"/>
          <w:szCs w:val="24"/>
        </w:rPr>
        <w:t>. Green plants</w:t>
      </w:r>
      <w:r>
        <w:rPr>
          <w:rFonts w:ascii="Palatino Linotype" w:hAnsi="Palatino Linotype"/>
          <w:sz w:val="24"/>
          <w:szCs w:val="24"/>
        </w:rPr>
        <w:t xml:space="preserve"> </w:t>
      </w:r>
      <w:r w:rsidRPr="00021F85">
        <w:rPr>
          <w:rFonts w:ascii="Palatino Linotype" w:hAnsi="Palatino Linotype"/>
          <w:sz w:val="24"/>
          <w:szCs w:val="24"/>
        </w:rPr>
        <w:t xml:space="preserve">obtain most of their energy from </w:t>
      </w:r>
      <w:hyperlink r:id="rId18" w:tooltip="Electromagnetic radiation" w:history="1">
        <w:r w:rsidRPr="00021F85">
          <w:rPr>
            <w:rFonts w:ascii="Palatino Linotype" w:hAnsi="Palatino Linotype"/>
            <w:sz w:val="24"/>
            <w:szCs w:val="24"/>
          </w:rPr>
          <w:t>sunlight</w:t>
        </w:r>
      </w:hyperlink>
      <w:r w:rsidRPr="00021F85">
        <w:rPr>
          <w:rFonts w:ascii="Palatino Linotype" w:hAnsi="Palatino Linotype"/>
          <w:sz w:val="24"/>
          <w:szCs w:val="24"/>
        </w:rPr>
        <w:t xml:space="preserve"> via a process called </w:t>
      </w:r>
      <w:hyperlink r:id="rId19" w:tooltip="Photosynthesis" w:history="1">
        <w:r w:rsidRPr="00021F85">
          <w:rPr>
            <w:rFonts w:ascii="Palatino Linotype" w:hAnsi="Palatino Linotype"/>
            <w:sz w:val="24"/>
            <w:szCs w:val="24"/>
          </w:rPr>
          <w:t>photosynthesis</w:t>
        </w:r>
      </w:hyperlink>
      <w:r w:rsidRPr="00021F85">
        <w:rPr>
          <w:rFonts w:ascii="Palatino Linotype" w:hAnsi="Palatino Linotype"/>
          <w:sz w:val="24"/>
          <w:szCs w:val="24"/>
        </w:rPr>
        <w:t>.</w:t>
      </w:r>
      <w:r>
        <w:rPr>
          <w:rFonts w:ascii="Palatino Linotype" w:hAnsi="Palatino Linotype"/>
          <w:sz w:val="24"/>
          <w:szCs w:val="24"/>
        </w:rPr>
        <w:t xml:space="preserve"> </w:t>
      </w:r>
      <w:r w:rsidRPr="00021F85">
        <w:rPr>
          <w:rFonts w:ascii="Palatino Linotype" w:hAnsi="Palatino Linotype"/>
          <w:sz w:val="24"/>
          <w:szCs w:val="24"/>
        </w:rPr>
        <w:t>During this workshop students learn the importance of plants to humans. They will study their characteristics and components, see the environment where they grow, learn the process of photosynthesis and its importance for humans</w:t>
      </w:r>
      <w:r>
        <w:rPr>
          <w:rFonts w:ascii="Palatino Linotype" w:hAnsi="Palatino Linotype"/>
          <w:sz w:val="24"/>
          <w:szCs w:val="24"/>
        </w:rPr>
        <w:t>.</w:t>
      </w:r>
    </w:p>
    <w:p w:rsidR="008F3EB1" w:rsidRPr="00F33B30" w:rsidRDefault="00F33B30" w:rsidP="00BA578C">
      <w:pPr>
        <w:spacing w:before="240" w:after="60"/>
        <w:jc w:val="both"/>
        <w:rPr>
          <w:rFonts w:ascii="Palatino Linotype" w:hAnsi="Palatino Linotype"/>
          <w:sz w:val="28"/>
          <w:szCs w:val="28"/>
        </w:rPr>
      </w:pPr>
      <w:r>
        <w:rPr>
          <w:rFonts w:ascii="Palatino Linotype" w:hAnsi="Palatino Linotype"/>
          <w:b/>
          <w:bCs/>
          <w:sz w:val="28"/>
          <w:szCs w:val="28"/>
        </w:rPr>
        <w:t xml:space="preserve">Chemistry </w:t>
      </w:r>
      <w:r w:rsidR="00BA578C" w:rsidRPr="00BA578C">
        <w:rPr>
          <w:rFonts w:ascii="Palatino Linotype" w:hAnsi="Palatino Linotype"/>
          <w:b/>
          <w:bCs/>
        </w:rPr>
        <w:t xml:space="preserve">– Target Age Group: </w:t>
      </w:r>
      <w:r w:rsidR="00BA578C" w:rsidRPr="00BA578C">
        <w:rPr>
          <w:rFonts w:ascii="Palatino Linotype" w:hAnsi="Palatino Linotype"/>
          <w:b/>
          <w:bCs/>
          <w:iCs/>
        </w:rPr>
        <w:t>9</w:t>
      </w:r>
      <w:r w:rsidR="00BA578C">
        <w:rPr>
          <w:rFonts w:ascii="Palatino Linotype" w:hAnsi="Palatino Linotype"/>
          <w:b/>
          <w:bCs/>
          <w:iCs/>
        </w:rPr>
        <w:t>-12</w:t>
      </w:r>
      <w:r w:rsidR="00BA578C" w:rsidRPr="00BA578C">
        <w:rPr>
          <w:rFonts w:ascii="Palatino Linotype" w:hAnsi="Palatino Linotype"/>
          <w:b/>
          <w:bCs/>
          <w:iCs/>
        </w:rPr>
        <w:t xml:space="preserve"> years</w:t>
      </w:r>
    </w:p>
    <w:p w:rsidR="00F33B30" w:rsidRPr="000400B1" w:rsidRDefault="00F33B30" w:rsidP="00F33B30">
      <w:pPr>
        <w:pStyle w:val="BodyTextIndent"/>
        <w:spacing w:after="60"/>
        <w:ind w:left="0" w:firstLine="360"/>
        <w:jc w:val="both"/>
        <w:rPr>
          <w:rFonts w:ascii="Palatino Linotype" w:hAnsi="Palatino Linotype"/>
          <w:sz w:val="24"/>
          <w:szCs w:val="24"/>
        </w:rPr>
      </w:pPr>
      <w:r w:rsidRPr="000400B1">
        <w:rPr>
          <w:rFonts w:ascii="Palatino Linotype" w:hAnsi="Palatino Linotype"/>
          <w:sz w:val="24"/>
          <w:szCs w:val="24"/>
        </w:rPr>
        <w:t>Chemistry is the Science of chance. It looks at all the different kinds of substances and how they interact with each other. People in widely differing walks of life use chemistry every day. The chemistry workshop comprises some simple and fun scientific experiments that familiarize children with some chemical secrets, such as: the secret of chemical reactions, atoms and molecules, the difference between compounds and mixtures, acid base reactions … etc.</w:t>
      </w:r>
    </w:p>
    <w:p w:rsidR="00084265" w:rsidRPr="00084265" w:rsidRDefault="00084265" w:rsidP="00BA578C">
      <w:pPr>
        <w:spacing w:before="240" w:after="60"/>
        <w:jc w:val="both"/>
        <w:rPr>
          <w:rFonts w:ascii="Palatino Linotype" w:hAnsi="Palatino Linotype"/>
          <w:sz w:val="28"/>
          <w:szCs w:val="28"/>
        </w:rPr>
      </w:pPr>
      <w:r>
        <w:rPr>
          <w:rFonts w:ascii="Palatino Linotype" w:hAnsi="Palatino Linotype"/>
          <w:b/>
          <w:bCs/>
          <w:sz w:val="28"/>
          <w:szCs w:val="28"/>
        </w:rPr>
        <w:t>Fun with Science</w:t>
      </w:r>
      <w:r w:rsidRPr="00084265">
        <w:rPr>
          <w:rFonts w:ascii="Palatino Linotype" w:hAnsi="Palatino Linotype"/>
          <w:b/>
          <w:bCs/>
          <w:sz w:val="28"/>
          <w:szCs w:val="28"/>
        </w:rPr>
        <w:t xml:space="preserve"> </w:t>
      </w:r>
      <w:r w:rsidR="00BA578C" w:rsidRPr="00BA578C">
        <w:rPr>
          <w:rFonts w:ascii="Palatino Linotype" w:hAnsi="Palatino Linotype"/>
          <w:b/>
          <w:bCs/>
        </w:rPr>
        <w:t xml:space="preserve">– Target Age Group: </w:t>
      </w:r>
      <w:r w:rsidR="00BA578C" w:rsidRPr="00BA578C">
        <w:rPr>
          <w:rFonts w:ascii="Palatino Linotype" w:hAnsi="Palatino Linotype"/>
          <w:b/>
          <w:bCs/>
          <w:iCs/>
        </w:rPr>
        <w:t>9</w:t>
      </w:r>
      <w:r w:rsidR="00BA578C">
        <w:rPr>
          <w:rFonts w:ascii="Palatino Linotype" w:hAnsi="Palatino Linotype"/>
          <w:b/>
          <w:bCs/>
          <w:iCs/>
        </w:rPr>
        <w:t>-12</w:t>
      </w:r>
      <w:r w:rsidR="00BA578C" w:rsidRPr="00BA578C">
        <w:rPr>
          <w:rFonts w:ascii="Palatino Linotype" w:hAnsi="Palatino Linotype"/>
          <w:b/>
          <w:bCs/>
          <w:iCs/>
        </w:rPr>
        <w:t xml:space="preserve"> years</w:t>
      </w:r>
    </w:p>
    <w:p w:rsidR="00BA578C" w:rsidRDefault="00084265" w:rsidP="00D32CD1">
      <w:pPr>
        <w:pStyle w:val="BodyTextIndent"/>
        <w:spacing w:after="60"/>
        <w:ind w:left="0" w:firstLine="360"/>
        <w:jc w:val="both"/>
        <w:rPr>
          <w:rFonts w:ascii="Palatino Linotype" w:hAnsi="Palatino Linotype"/>
        </w:rPr>
      </w:pPr>
      <w:r w:rsidRPr="00084265">
        <w:rPr>
          <w:rFonts w:ascii="Palatino Linotype" w:hAnsi="Palatino Linotype"/>
          <w:sz w:val="24"/>
          <w:szCs w:val="24"/>
        </w:rPr>
        <w:t>In collaboration with the BA Young</w:t>
      </w:r>
      <w:r w:rsidR="00BA578C">
        <w:rPr>
          <w:rFonts w:ascii="Palatino Linotype" w:hAnsi="Palatino Linotype"/>
          <w:sz w:val="24"/>
          <w:szCs w:val="24"/>
        </w:rPr>
        <w:t xml:space="preserve"> People and Children libraries, </w:t>
      </w:r>
      <w:r w:rsidRPr="00084265">
        <w:rPr>
          <w:rFonts w:ascii="Palatino Linotype" w:hAnsi="Palatino Linotype"/>
          <w:sz w:val="24"/>
          <w:szCs w:val="24"/>
        </w:rPr>
        <w:t>Fun with Science</w:t>
      </w:r>
      <w:r w:rsidR="00BA578C">
        <w:rPr>
          <w:rFonts w:ascii="Palatino Linotype" w:hAnsi="Palatino Linotype"/>
          <w:sz w:val="24"/>
          <w:szCs w:val="24"/>
        </w:rPr>
        <w:t xml:space="preserve"> </w:t>
      </w:r>
      <w:r w:rsidRPr="00084265">
        <w:rPr>
          <w:rFonts w:ascii="Palatino Linotype" w:hAnsi="Palatino Linotype"/>
          <w:sz w:val="24"/>
          <w:szCs w:val="24"/>
        </w:rPr>
        <w:t xml:space="preserve">applies a series of fables containing valuable messages that aim to provide children with a scientific basis, enabling them to make use of scientific facts as a creative tool. A major theme of the </w:t>
      </w:r>
      <w:r w:rsidR="00D32CD1">
        <w:rPr>
          <w:rFonts w:ascii="Palatino Linotype" w:hAnsi="Palatino Linotype"/>
          <w:sz w:val="24"/>
          <w:szCs w:val="24"/>
        </w:rPr>
        <w:t>workshop</w:t>
      </w:r>
      <w:r w:rsidRPr="00084265">
        <w:rPr>
          <w:rFonts w:ascii="Palatino Linotype" w:hAnsi="Palatino Linotype"/>
          <w:sz w:val="24"/>
          <w:szCs w:val="24"/>
        </w:rPr>
        <w:t xml:space="preserve"> is the introduction of "systems thinking"; children learn that everything </w:t>
      </w:r>
      <w:r>
        <w:rPr>
          <w:rFonts w:ascii="Palatino Linotype" w:hAnsi="Palatino Linotype"/>
          <w:sz w:val="24"/>
          <w:szCs w:val="24"/>
        </w:rPr>
        <w:t>in the world is interconnected.</w:t>
      </w:r>
    </w:p>
    <w:p w:rsidR="00084265" w:rsidRPr="00084265" w:rsidRDefault="00084265" w:rsidP="00084265">
      <w:pPr>
        <w:pStyle w:val="BodyTextIndent"/>
        <w:spacing w:after="60"/>
        <w:ind w:left="0" w:firstLine="360"/>
        <w:jc w:val="both"/>
        <w:rPr>
          <w:rFonts w:ascii="Palatino Linotype" w:hAnsi="Palatino Linotype"/>
          <w:sz w:val="24"/>
          <w:szCs w:val="24"/>
        </w:rPr>
      </w:pPr>
      <w:r>
        <w:rPr>
          <w:rFonts w:ascii="Palatino Linotype" w:hAnsi="Palatino Linotype"/>
          <w:sz w:val="24"/>
          <w:szCs w:val="24"/>
        </w:rPr>
        <w:t>This cycle’s fable is “</w:t>
      </w:r>
      <w:r w:rsidRPr="00084265">
        <w:rPr>
          <w:rFonts w:ascii="Palatino Linotype" w:hAnsi="Palatino Linotype"/>
          <w:sz w:val="24"/>
          <w:szCs w:val="24"/>
        </w:rPr>
        <w:t>Tree Candy</w:t>
      </w:r>
      <w:r>
        <w:rPr>
          <w:rFonts w:ascii="Palatino Linotype" w:hAnsi="Palatino Linotype"/>
          <w:sz w:val="24"/>
          <w:szCs w:val="24"/>
        </w:rPr>
        <w:t>”; children will discover that t</w:t>
      </w:r>
      <w:r w:rsidRPr="00084265">
        <w:rPr>
          <w:rFonts w:ascii="Palatino Linotype" w:hAnsi="Palatino Linotype"/>
          <w:sz w:val="24"/>
          <w:szCs w:val="24"/>
        </w:rPr>
        <w:t>rees contain sugars that are not harmful to teeth;</w:t>
      </w:r>
      <w:r>
        <w:rPr>
          <w:rFonts w:ascii="Palatino Linotype" w:hAnsi="Palatino Linotype"/>
          <w:sz w:val="24"/>
          <w:szCs w:val="24"/>
        </w:rPr>
        <w:t xml:space="preserve"> s</w:t>
      </w:r>
      <w:r w:rsidRPr="00084265">
        <w:rPr>
          <w:rFonts w:ascii="Palatino Linotype" w:hAnsi="Palatino Linotype"/>
          <w:sz w:val="24"/>
          <w:szCs w:val="24"/>
        </w:rPr>
        <w:t>ugarcane is rich in fibers that could be used in making paper; and</w:t>
      </w:r>
      <w:r>
        <w:rPr>
          <w:rFonts w:ascii="Palatino Linotype" w:hAnsi="Palatino Linotype"/>
          <w:sz w:val="24"/>
          <w:szCs w:val="24"/>
        </w:rPr>
        <w:t xml:space="preserve"> that t</w:t>
      </w:r>
      <w:r w:rsidRPr="00084265">
        <w:rPr>
          <w:rFonts w:ascii="Palatino Linotype" w:hAnsi="Palatino Linotype"/>
          <w:sz w:val="24"/>
          <w:szCs w:val="24"/>
        </w:rPr>
        <w:t>he world has a tremendous amount of natural resources; thinking creatively will allow us to make t</w:t>
      </w:r>
      <w:r>
        <w:rPr>
          <w:rFonts w:ascii="Palatino Linotype" w:hAnsi="Palatino Linotype"/>
          <w:sz w:val="24"/>
          <w:szCs w:val="24"/>
        </w:rPr>
        <w:t>he best use of these resources.</w:t>
      </w:r>
    </w:p>
    <w:p w:rsidR="00BA578C" w:rsidRDefault="00BA578C">
      <w:pPr>
        <w:spacing w:after="200" w:line="276" w:lineRule="auto"/>
        <w:rPr>
          <w:rFonts w:ascii="Palatino Linotype" w:hAnsi="Palatino Linotype"/>
          <w:b/>
          <w:bCs/>
          <w:sz w:val="32"/>
          <w:szCs w:val="32"/>
        </w:rPr>
      </w:pPr>
      <w:r>
        <w:rPr>
          <w:rFonts w:ascii="Palatino Linotype" w:hAnsi="Palatino Linotype"/>
          <w:b/>
          <w:bCs/>
          <w:sz w:val="32"/>
          <w:szCs w:val="32"/>
        </w:rPr>
        <w:br w:type="page"/>
      </w:r>
    </w:p>
    <w:p w:rsidR="005D3DD4" w:rsidRPr="00BA578C" w:rsidRDefault="005D3DD4" w:rsidP="00BA578C">
      <w:pPr>
        <w:spacing w:after="240"/>
        <w:jc w:val="both"/>
        <w:rPr>
          <w:rFonts w:ascii="Palatino Linotype" w:hAnsi="Palatino Linotype"/>
          <w:b/>
          <w:bCs/>
          <w:sz w:val="28"/>
          <w:szCs w:val="28"/>
        </w:rPr>
      </w:pPr>
      <w:r>
        <w:rPr>
          <w:rFonts w:ascii="Palatino Linotype" w:hAnsi="Palatino Linotype"/>
          <w:b/>
          <w:bCs/>
          <w:sz w:val="32"/>
          <w:szCs w:val="32"/>
        </w:rPr>
        <w:lastRenderedPageBreak/>
        <w:t>Programs</w:t>
      </w:r>
      <w:r w:rsidR="00BA578C" w:rsidRPr="00BA578C">
        <w:rPr>
          <w:rFonts w:ascii="Palatino Linotype" w:hAnsi="Palatino Linotype"/>
          <w:b/>
          <w:bCs/>
          <w:sz w:val="28"/>
          <w:szCs w:val="28"/>
        </w:rPr>
        <w:t xml:space="preserve"> (1-11 February 2009)</w:t>
      </w:r>
    </w:p>
    <w:p w:rsidR="005D3DD4" w:rsidRPr="003C2B96" w:rsidRDefault="005D3DD4" w:rsidP="00BA578C">
      <w:pPr>
        <w:spacing w:before="240" w:after="60"/>
        <w:jc w:val="both"/>
        <w:rPr>
          <w:rFonts w:ascii="Palatino Linotype" w:hAnsi="Palatino Linotype"/>
          <w:b/>
          <w:bCs/>
          <w:sz w:val="28"/>
          <w:szCs w:val="28"/>
        </w:rPr>
      </w:pPr>
      <w:r>
        <w:rPr>
          <w:rFonts w:ascii="Palatino Linotype" w:hAnsi="Palatino Linotype"/>
          <w:b/>
          <w:bCs/>
          <w:sz w:val="28"/>
          <w:szCs w:val="28"/>
        </w:rPr>
        <w:t>Super Science Show</w:t>
      </w:r>
      <w:r w:rsidRPr="00DC5C6D">
        <w:rPr>
          <w:rFonts w:ascii="Palatino Linotype" w:hAnsi="Palatino Linotype"/>
          <w:b/>
          <w:bCs/>
          <w:sz w:val="28"/>
          <w:szCs w:val="28"/>
        </w:rPr>
        <w:t xml:space="preserve"> </w:t>
      </w:r>
      <w:r w:rsidR="00BA578C" w:rsidRPr="00BA578C">
        <w:rPr>
          <w:rFonts w:ascii="Palatino Linotype" w:hAnsi="Palatino Linotype"/>
          <w:b/>
          <w:bCs/>
        </w:rPr>
        <w:t xml:space="preserve">– Target Age Group: </w:t>
      </w:r>
      <w:r w:rsidR="00BA578C">
        <w:rPr>
          <w:rFonts w:ascii="Palatino Linotype" w:hAnsi="Palatino Linotype"/>
          <w:b/>
          <w:bCs/>
          <w:iCs/>
        </w:rPr>
        <w:t>6-12</w:t>
      </w:r>
      <w:r w:rsidR="00BA578C" w:rsidRPr="00BA578C">
        <w:rPr>
          <w:rFonts w:ascii="Palatino Linotype" w:hAnsi="Palatino Linotype"/>
          <w:b/>
          <w:bCs/>
          <w:iCs/>
        </w:rPr>
        <w:t xml:space="preserve"> years</w:t>
      </w:r>
    </w:p>
    <w:p w:rsidR="005D3DD4" w:rsidRPr="005D3DD4" w:rsidRDefault="005D3DD4" w:rsidP="005D3DD4">
      <w:pPr>
        <w:pStyle w:val="BodyTextIndent"/>
        <w:spacing w:after="60"/>
        <w:ind w:left="0" w:firstLine="360"/>
        <w:jc w:val="both"/>
        <w:rPr>
          <w:rFonts w:ascii="Palatino Linotype" w:hAnsi="Palatino Linotype"/>
          <w:sz w:val="24"/>
          <w:szCs w:val="24"/>
        </w:rPr>
      </w:pPr>
      <w:r w:rsidRPr="005D3DD4">
        <w:rPr>
          <w:rFonts w:ascii="Palatino Linotype" w:hAnsi="Palatino Linotype"/>
          <w:sz w:val="24"/>
          <w:szCs w:val="24"/>
        </w:rPr>
        <w:t>The Super Science Show is a dynamic and highly motivational activity that gets children involved in exciting hands-on experiments in the fields of Physics, Biology, and Chemistry that stimulate infectious enthusiasm. This ever-intriguing show allows children to use a variety of materials, such as balloons, bouncing balls, balance board, water, liquid Nitrogen, dry ice and soda cans.</w:t>
      </w:r>
    </w:p>
    <w:p w:rsidR="00C10436" w:rsidRPr="003C2B96" w:rsidRDefault="00C10436" w:rsidP="00BA578C">
      <w:pPr>
        <w:spacing w:before="240" w:after="60"/>
        <w:jc w:val="both"/>
        <w:rPr>
          <w:rFonts w:ascii="Palatino Linotype" w:hAnsi="Palatino Linotype"/>
          <w:b/>
          <w:bCs/>
          <w:sz w:val="28"/>
          <w:szCs w:val="28"/>
        </w:rPr>
      </w:pPr>
      <w:r>
        <w:rPr>
          <w:rFonts w:ascii="Palatino Linotype" w:hAnsi="Palatino Linotype"/>
          <w:b/>
          <w:bCs/>
          <w:sz w:val="28"/>
          <w:szCs w:val="28"/>
        </w:rPr>
        <w:t>Techno Camp</w:t>
      </w:r>
      <w:r w:rsidRPr="00DC5C6D">
        <w:rPr>
          <w:rFonts w:ascii="Palatino Linotype" w:hAnsi="Palatino Linotype"/>
          <w:b/>
          <w:bCs/>
          <w:sz w:val="28"/>
          <w:szCs w:val="28"/>
        </w:rPr>
        <w:t xml:space="preserve"> </w:t>
      </w:r>
      <w:r w:rsidR="00BA578C" w:rsidRPr="00BA578C">
        <w:rPr>
          <w:rFonts w:ascii="Palatino Linotype" w:hAnsi="Palatino Linotype"/>
          <w:b/>
          <w:bCs/>
        </w:rPr>
        <w:t xml:space="preserve">– Target Age Group: </w:t>
      </w:r>
      <w:r w:rsidR="00BA578C">
        <w:rPr>
          <w:rFonts w:ascii="Palatino Linotype" w:hAnsi="Palatino Linotype"/>
          <w:b/>
          <w:bCs/>
          <w:iCs/>
        </w:rPr>
        <w:t>6-16</w:t>
      </w:r>
      <w:r w:rsidR="00BA578C" w:rsidRPr="00BA578C">
        <w:rPr>
          <w:rFonts w:ascii="Palatino Linotype" w:hAnsi="Palatino Linotype"/>
          <w:b/>
          <w:bCs/>
          <w:iCs/>
        </w:rPr>
        <w:t xml:space="preserve"> years</w:t>
      </w:r>
    </w:p>
    <w:p w:rsidR="00C10436" w:rsidRDefault="00C10436" w:rsidP="001F4057">
      <w:pPr>
        <w:pStyle w:val="BodyTextIndent"/>
        <w:spacing w:after="60"/>
        <w:ind w:left="0" w:firstLine="360"/>
        <w:jc w:val="both"/>
        <w:rPr>
          <w:rFonts w:ascii="Palatino Linotype" w:hAnsi="Palatino Linotype"/>
          <w:sz w:val="24"/>
          <w:szCs w:val="24"/>
        </w:rPr>
      </w:pPr>
      <w:r w:rsidRPr="00C10436">
        <w:rPr>
          <w:rFonts w:ascii="Palatino Linotype" w:hAnsi="Palatino Linotype"/>
          <w:sz w:val="24"/>
          <w:szCs w:val="24"/>
        </w:rPr>
        <w:t>TechnoKids is a trusted and valued pu</w:t>
      </w:r>
      <w:r w:rsidR="00A3129F">
        <w:rPr>
          <w:rFonts w:ascii="Palatino Linotype" w:hAnsi="Palatino Linotype"/>
          <w:sz w:val="24"/>
          <w:szCs w:val="24"/>
        </w:rPr>
        <w:t>blisher of technology curricula that</w:t>
      </w:r>
      <w:r w:rsidRPr="00C10436">
        <w:rPr>
          <w:rFonts w:ascii="Palatino Linotype" w:hAnsi="Palatino Linotype"/>
          <w:sz w:val="24"/>
          <w:szCs w:val="24"/>
        </w:rPr>
        <w:t xml:space="preserve"> is used </w:t>
      </w:r>
      <w:r w:rsidR="00A3129F">
        <w:rPr>
          <w:rFonts w:ascii="Palatino Linotype" w:hAnsi="Palatino Linotype"/>
          <w:sz w:val="24"/>
          <w:szCs w:val="24"/>
        </w:rPr>
        <w:t xml:space="preserve">on daily basis </w:t>
      </w:r>
      <w:r w:rsidRPr="00C10436">
        <w:rPr>
          <w:rFonts w:ascii="Palatino Linotype" w:hAnsi="Palatino Linotype"/>
          <w:sz w:val="24"/>
          <w:szCs w:val="24"/>
        </w:rPr>
        <w:t>to teach thousands of students the skills that will best prepare them for the digital age.</w:t>
      </w:r>
      <w:r w:rsidR="001F4057">
        <w:rPr>
          <w:rFonts w:ascii="Palatino Linotype" w:hAnsi="Palatino Linotype"/>
          <w:sz w:val="24"/>
          <w:szCs w:val="24"/>
        </w:rPr>
        <w:t xml:space="preserve"> </w:t>
      </w:r>
      <w:r w:rsidRPr="00C10436">
        <w:rPr>
          <w:rFonts w:ascii="Palatino Linotype" w:hAnsi="Palatino Linotype"/>
          <w:sz w:val="24"/>
          <w:szCs w:val="24"/>
        </w:rPr>
        <w:t>Technko</w:t>
      </w:r>
      <w:r w:rsidR="001F4057">
        <w:rPr>
          <w:rFonts w:ascii="Palatino Linotype" w:hAnsi="Palatino Linotype"/>
          <w:sz w:val="24"/>
          <w:szCs w:val="24"/>
        </w:rPr>
        <w:t xml:space="preserve"> Camps</w:t>
      </w:r>
      <w:r w:rsidRPr="00C10436">
        <w:rPr>
          <w:rFonts w:ascii="Palatino Linotype" w:hAnsi="Palatino Linotype"/>
          <w:sz w:val="24"/>
          <w:szCs w:val="24"/>
        </w:rPr>
        <w:t xml:space="preserve"> </w:t>
      </w:r>
      <w:r w:rsidR="001F4057">
        <w:rPr>
          <w:rFonts w:ascii="Palatino Linotype" w:hAnsi="Palatino Linotype"/>
          <w:sz w:val="24"/>
          <w:szCs w:val="24"/>
        </w:rPr>
        <w:t>are</w:t>
      </w:r>
      <w:r w:rsidRPr="00C10436">
        <w:rPr>
          <w:rFonts w:ascii="Palatino Linotype" w:hAnsi="Palatino Linotype"/>
          <w:sz w:val="24"/>
          <w:szCs w:val="24"/>
        </w:rPr>
        <w:t xml:space="preserve"> a variety of sub-programs tailored </w:t>
      </w:r>
      <w:r w:rsidR="001F4057">
        <w:rPr>
          <w:rFonts w:ascii="Palatino Linotype" w:hAnsi="Palatino Linotype"/>
          <w:sz w:val="24"/>
          <w:szCs w:val="24"/>
        </w:rPr>
        <w:t>for specific</w:t>
      </w:r>
      <w:r w:rsidRPr="00C10436">
        <w:rPr>
          <w:rFonts w:ascii="Palatino Linotype" w:hAnsi="Palatino Linotype"/>
          <w:sz w:val="24"/>
          <w:szCs w:val="24"/>
        </w:rPr>
        <w:t xml:space="preserve"> age</w:t>
      </w:r>
      <w:r w:rsidR="001F4057">
        <w:rPr>
          <w:rFonts w:ascii="Palatino Linotype" w:hAnsi="Palatino Linotype"/>
          <w:sz w:val="24"/>
          <w:szCs w:val="24"/>
        </w:rPr>
        <w:t xml:space="preserve"> </w:t>
      </w:r>
      <w:r w:rsidRPr="00C10436">
        <w:rPr>
          <w:rFonts w:ascii="Palatino Linotype" w:hAnsi="Palatino Linotype"/>
          <w:sz w:val="24"/>
          <w:szCs w:val="24"/>
        </w:rPr>
        <w:t>groups</w:t>
      </w:r>
      <w:r w:rsidR="001F4057">
        <w:rPr>
          <w:rFonts w:ascii="Palatino Linotype" w:hAnsi="Palatino Linotype"/>
          <w:sz w:val="24"/>
          <w:szCs w:val="24"/>
        </w:rPr>
        <w:t xml:space="preserve"> of children</w:t>
      </w:r>
      <w:r w:rsidRPr="00C10436">
        <w:rPr>
          <w:rFonts w:ascii="Palatino Linotype" w:hAnsi="Palatino Linotype"/>
          <w:sz w:val="24"/>
          <w:szCs w:val="24"/>
        </w:rPr>
        <w:t>.</w:t>
      </w:r>
    </w:p>
    <w:p w:rsidR="007810E1" w:rsidRPr="00BA1160" w:rsidRDefault="005F25B6" w:rsidP="00BA578C">
      <w:pPr>
        <w:spacing w:before="360" w:after="240"/>
        <w:jc w:val="both"/>
        <w:rPr>
          <w:rFonts w:ascii="Palatino Linotype" w:hAnsi="Palatino Linotype"/>
          <w:b/>
          <w:bCs/>
          <w:sz w:val="32"/>
          <w:szCs w:val="32"/>
        </w:rPr>
      </w:pPr>
      <w:r>
        <w:rPr>
          <w:rFonts w:ascii="Palatino Linotype" w:hAnsi="Palatino Linotype"/>
          <w:b/>
          <w:bCs/>
          <w:sz w:val="32"/>
          <w:szCs w:val="32"/>
        </w:rPr>
        <w:t>Camp</w:t>
      </w:r>
      <w:r w:rsidR="007810E1">
        <w:rPr>
          <w:rFonts w:ascii="Palatino Linotype" w:hAnsi="Palatino Linotype"/>
          <w:b/>
          <w:bCs/>
          <w:sz w:val="32"/>
          <w:szCs w:val="32"/>
        </w:rPr>
        <w:t>s</w:t>
      </w:r>
    </w:p>
    <w:p w:rsidR="007810E1" w:rsidRPr="003C2B96" w:rsidRDefault="0013723C" w:rsidP="00BA578C">
      <w:pPr>
        <w:spacing w:before="240" w:after="60"/>
        <w:jc w:val="both"/>
        <w:rPr>
          <w:rFonts w:ascii="Palatino Linotype" w:hAnsi="Palatino Linotype"/>
          <w:b/>
          <w:bCs/>
          <w:sz w:val="28"/>
          <w:szCs w:val="28"/>
        </w:rPr>
      </w:pPr>
      <w:r>
        <w:rPr>
          <w:rFonts w:ascii="Palatino Linotype" w:hAnsi="Palatino Linotype"/>
          <w:b/>
          <w:bCs/>
          <w:sz w:val="28"/>
          <w:szCs w:val="28"/>
        </w:rPr>
        <w:t>Bahareya Oasis</w:t>
      </w:r>
      <w:r w:rsidR="007810E1" w:rsidRPr="00DC5C6D">
        <w:rPr>
          <w:rFonts w:ascii="Palatino Linotype" w:hAnsi="Palatino Linotype"/>
          <w:b/>
          <w:bCs/>
          <w:sz w:val="28"/>
          <w:szCs w:val="28"/>
        </w:rPr>
        <w:t xml:space="preserve"> </w:t>
      </w:r>
      <w:r w:rsidR="007810E1" w:rsidRPr="00BA578C">
        <w:rPr>
          <w:rFonts w:ascii="Palatino Linotype" w:hAnsi="Palatino Linotype"/>
          <w:b/>
          <w:bCs/>
        </w:rPr>
        <w:t>(</w:t>
      </w:r>
      <w:r w:rsidRPr="00BA578C">
        <w:rPr>
          <w:rFonts w:ascii="Palatino Linotype" w:hAnsi="Palatino Linotype"/>
          <w:b/>
          <w:bCs/>
        </w:rPr>
        <w:t>28-31</w:t>
      </w:r>
      <w:r w:rsidR="007810E1" w:rsidRPr="00BA578C">
        <w:rPr>
          <w:rFonts w:ascii="Palatino Linotype" w:hAnsi="Palatino Linotype"/>
          <w:b/>
          <w:bCs/>
        </w:rPr>
        <w:t xml:space="preserve"> </w:t>
      </w:r>
      <w:r w:rsidRPr="00BA578C">
        <w:rPr>
          <w:rFonts w:ascii="Palatino Linotype" w:hAnsi="Palatino Linotype"/>
          <w:b/>
          <w:bCs/>
        </w:rPr>
        <w:t>Jan</w:t>
      </w:r>
      <w:r w:rsidR="007810E1" w:rsidRPr="00BA578C">
        <w:rPr>
          <w:rFonts w:ascii="Palatino Linotype" w:hAnsi="Palatino Linotype"/>
          <w:b/>
          <w:bCs/>
        </w:rPr>
        <w:t>uary 2009)</w:t>
      </w:r>
      <w:r w:rsidR="00BA578C" w:rsidRPr="00BA578C">
        <w:rPr>
          <w:rFonts w:ascii="Palatino Linotype" w:hAnsi="Palatino Linotype"/>
          <w:b/>
          <w:bCs/>
        </w:rPr>
        <w:t xml:space="preserve"> – Target Age Group: </w:t>
      </w:r>
      <w:r w:rsidR="00BA578C">
        <w:rPr>
          <w:rFonts w:ascii="Palatino Linotype" w:hAnsi="Palatino Linotype"/>
          <w:b/>
          <w:bCs/>
          <w:iCs/>
        </w:rPr>
        <w:t>13-18</w:t>
      </w:r>
      <w:r w:rsidR="00BA578C" w:rsidRPr="00BA578C">
        <w:rPr>
          <w:rFonts w:ascii="Palatino Linotype" w:hAnsi="Palatino Linotype"/>
          <w:b/>
          <w:bCs/>
          <w:iCs/>
        </w:rPr>
        <w:t xml:space="preserve"> years</w:t>
      </w:r>
    </w:p>
    <w:p w:rsidR="00845702" w:rsidRDefault="00B458CB" w:rsidP="00845702">
      <w:pPr>
        <w:pStyle w:val="BodyTextIndent"/>
        <w:spacing w:after="60"/>
        <w:ind w:left="0" w:firstLine="360"/>
        <w:jc w:val="both"/>
        <w:rPr>
          <w:rFonts w:ascii="Palatino Linotype" w:hAnsi="Palatino Linotype"/>
          <w:sz w:val="24"/>
          <w:szCs w:val="24"/>
        </w:rPr>
      </w:pPr>
      <w:r>
        <w:rPr>
          <w:rFonts w:ascii="Palatino Linotype" w:hAnsi="Palatino Linotype"/>
          <w:sz w:val="24"/>
          <w:szCs w:val="24"/>
        </w:rPr>
        <w:t xml:space="preserve">A new environmental camp, it allows </w:t>
      </w:r>
      <w:r w:rsidRPr="00B458CB">
        <w:rPr>
          <w:rFonts w:ascii="Palatino Linotype" w:hAnsi="Palatino Linotype"/>
          <w:sz w:val="24"/>
          <w:szCs w:val="24"/>
        </w:rPr>
        <w:t>young students</w:t>
      </w:r>
      <w:r>
        <w:rPr>
          <w:rFonts w:ascii="Palatino Linotype" w:hAnsi="Palatino Linotype"/>
          <w:sz w:val="24"/>
          <w:szCs w:val="24"/>
        </w:rPr>
        <w:t xml:space="preserve"> to interact with </w:t>
      </w:r>
      <w:r w:rsidRPr="00B458CB">
        <w:rPr>
          <w:rFonts w:ascii="Palatino Linotype" w:hAnsi="Palatino Linotype"/>
          <w:sz w:val="24"/>
          <w:szCs w:val="24"/>
        </w:rPr>
        <w:t xml:space="preserve">the </w:t>
      </w:r>
      <w:r>
        <w:rPr>
          <w:rFonts w:ascii="Palatino Linotype" w:hAnsi="Palatino Linotype"/>
          <w:sz w:val="24"/>
          <w:szCs w:val="24"/>
        </w:rPr>
        <w:t>w</w:t>
      </w:r>
      <w:r w:rsidRPr="00B458CB">
        <w:rPr>
          <w:rFonts w:ascii="Palatino Linotype" w:hAnsi="Palatino Linotype"/>
          <w:sz w:val="24"/>
          <w:szCs w:val="24"/>
        </w:rPr>
        <w:t>est</w:t>
      </w:r>
      <w:r>
        <w:rPr>
          <w:rFonts w:ascii="Palatino Linotype" w:hAnsi="Palatino Linotype"/>
          <w:sz w:val="24"/>
          <w:szCs w:val="24"/>
        </w:rPr>
        <w:t>ern</w:t>
      </w:r>
      <w:r w:rsidRPr="00B458CB">
        <w:rPr>
          <w:rFonts w:ascii="Palatino Linotype" w:hAnsi="Palatino Linotype"/>
          <w:sz w:val="24"/>
          <w:szCs w:val="24"/>
        </w:rPr>
        <w:t xml:space="preserve"> desert</w:t>
      </w:r>
      <w:r>
        <w:rPr>
          <w:rFonts w:ascii="Palatino Linotype" w:hAnsi="Palatino Linotype"/>
          <w:sz w:val="24"/>
          <w:szCs w:val="24"/>
        </w:rPr>
        <w:t xml:space="preserve"> environment</w:t>
      </w:r>
      <w:r w:rsidR="00845702">
        <w:rPr>
          <w:rFonts w:ascii="Palatino Linotype" w:hAnsi="Palatino Linotype"/>
          <w:sz w:val="24"/>
          <w:szCs w:val="24"/>
        </w:rPr>
        <w:t>;</w:t>
      </w:r>
      <w:r w:rsidRPr="00B458CB">
        <w:rPr>
          <w:rFonts w:ascii="Palatino Linotype" w:hAnsi="Palatino Linotype"/>
          <w:sz w:val="24"/>
          <w:szCs w:val="24"/>
        </w:rPr>
        <w:t xml:space="preserve"> through the identification of </w:t>
      </w:r>
      <w:r>
        <w:rPr>
          <w:rFonts w:ascii="Palatino Linotype" w:hAnsi="Palatino Linotype"/>
          <w:sz w:val="24"/>
          <w:szCs w:val="24"/>
        </w:rPr>
        <w:t>wi</w:t>
      </w:r>
      <w:r w:rsidRPr="00B458CB">
        <w:rPr>
          <w:rFonts w:ascii="Palatino Linotype" w:hAnsi="Palatino Linotype"/>
          <w:sz w:val="24"/>
          <w:szCs w:val="24"/>
        </w:rPr>
        <w:t>ldlife and bird migration patterns</w:t>
      </w:r>
      <w:r w:rsidR="00845702">
        <w:rPr>
          <w:rFonts w:ascii="Palatino Linotype" w:hAnsi="Palatino Linotype"/>
          <w:sz w:val="24"/>
          <w:szCs w:val="24"/>
        </w:rPr>
        <w:t>,</w:t>
      </w:r>
      <w:r w:rsidRPr="00B458CB">
        <w:rPr>
          <w:rFonts w:ascii="Palatino Linotype" w:hAnsi="Palatino Linotype"/>
          <w:sz w:val="24"/>
          <w:szCs w:val="24"/>
        </w:rPr>
        <w:t xml:space="preserve"> as we</w:t>
      </w:r>
      <w:r w:rsidR="00845702">
        <w:rPr>
          <w:rFonts w:ascii="Palatino Linotype" w:hAnsi="Palatino Linotype"/>
          <w:sz w:val="24"/>
          <w:szCs w:val="24"/>
        </w:rPr>
        <w:t>ll as the region's biodiversity.</w:t>
      </w:r>
    </w:p>
    <w:p w:rsidR="00A9420D" w:rsidRPr="00BA578C" w:rsidRDefault="00845702" w:rsidP="0052375E">
      <w:pPr>
        <w:pStyle w:val="BodyTextIndent"/>
        <w:spacing w:after="60"/>
        <w:ind w:left="0" w:firstLine="360"/>
        <w:jc w:val="both"/>
        <w:rPr>
          <w:rFonts w:ascii="Palatino Linotype" w:hAnsi="Palatino Linotype"/>
          <w:sz w:val="24"/>
          <w:szCs w:val="24"/>
        </w:rPr>
      </w:pPr>
      <w:r>
        <w:rPr>
          <w:rFonts w:ascii="Palatino Linotype" w:hAnsi="Palatino Linotype"/>
          <w:sz w:val="24"/>
          <w:szCs w:val="24"/>
        </w:rPr>
        <w:t>S</w:t>
      </w:r>
      <w:r w:rsidR="00B458CB" w:rsidRPr="00B458CB">
        <w:rPr>
          <w:rFonts w:ascii="Palatino Linotype" w:hAnsi="Palatino Linotype"/>
          <w:sz w:val="24"/>
          <w:szCs w:val="24"/>
        </w:rPr>
        <w:t>cientists chose t</w:t>
      </w:r>
      <w:r>
        <w:rPr>
          <w:rFonts w:ascii="Palatino Linotype" w:hAnsi="Palatino Linotype"/>
          <w:sz w:val="24"/>
          <w:szCs w:val="24"/>
        </w:rPr>
        <w:t>he Egyptian Western Desert area</w:t>
      </w:r>
      <w:r w:rsidR="00B458CB" w:rsidRPr="00B458CB">
        <w:rPr>
          <w:rFonts w:ascii="Palatino Linotype" w:hAnsi="Palatino Linotype"/>
          <w:sz w:val="24"/>
          <w:szCs w:val="24"/>
        </w:rPr>
        <w:t xml:space="preserve"> as one of the most similar to planet Mars in terms of soil, rock structure, atmosphere as well as earth groundwater. </w:t>
      </w:r>
      <w:r w:rsidR="00DF7686">
        <w:rPr>
          <w:rFonts w:ascii="Palatino Linotype" w:hAnsi="Palatino Linotype"/>
          <w:sz w:val="24"/>
          <w:szCs w:val="24"/>
        </w:rPr>
        <w:t xml:space="preserve">The </w:t>
      </w:r>
      <w:r w:rsidR="00B458CB" w:rsidRPr="00B458CB">
        <w:rPr>
          <w:rFonts w:ascii="Palatino Linotype" w:hAnsi="Palatino Linotype"/>
          <w:sz w:val="24"/>
          <w:szCs w:val="24"/>
        </w:rPr>
        <w:t>Bahar</w:t>
      </w:r>
      <w:r>
        <w:rPr>
          <w:rFonts w:ascii="Palatino Linotype" w:hAnsi="Palatino Linotype"/>
          <w:sz w:val="24"/>
          <w:szCs w:val="24"/>
        </w:rPr>
        <w:t>eya</w:t>
      </w:r>
      <w:r w:rsidR="00B458CB" w:rsidRPr="00B458CB">
        <w:rPr>
          <w:rFonts w:ascii="Palatino Linotype" w:hAnsi="Palatino Linotype"/>
          <w:sz w:val="24"/>
          <w:szCs w:val="24"/>
        </w:rPr>
        <w:t xml:space="preserve"> </w:t>
      </w:r>
      <w:r w:rsidR="00DF7686">
        <w:rPr>
          <w:rFonts w:ascii="Palatino Linotype" w:hAnsi="Palatino Linotype"/>
          <w:sz w:val="24"/>
          <w:szCs w:val="24"/>
        </w:rPr>
        <w:t>O</w:t>
      </w:r>
      <w:r w:rsidR="00B458CB" w:rsidRPr="00B458CB">
        <w:rPr>
          <w:rFonts w:ascii="Palatino Linotype" w:hAnsi="Palatino Linotype"/>
          <w:sz w:val="24"/>
          <w:szCs w:val="24"/>
        </w:rPr>
        <w:t xml:space="preserve">asis is </w:t>
      </w:r>
      <w:r w:rsidR="00DF7686">
        <w:rPr>
          <w:rFonts w:ascii="Palatino Linotype" w:hAnsi="Palatino Linotype"/>
          <w:sz w:val="24"/>
          <w:szCs w:val="24"/>
        </w:rPr>
        <w:t xml:space="preserve">also </w:t>
      </w:r>
      <w:r w:rsidR="00B458CB" w:rsidRPr="00B458CB">
        <w:rPr>
          <w:rFonts w:ascii="Palatino Linotype" w:hAnsi="Palatino Linotype"/>
          <w:sz w:val="24"/>
          <w:szCs w:val="24"/>
        </w:rPr>
        <w:t xml:space="preserve">famous for many events that </w:t>
      </w:r>
      <w:r>
        <w:rPr>
          <w:rFonts w:ascii="Palatino Linotype" w:hAnsi="Palatino Linotype"/>
          <w:sz w:val="24"/>
          <w:szCs w:val="24"/>
        </w:rPr>
        <w:t>took place</w:t>
      </w:r>
      <w:r w:rsidR="00B458CB" w:rsidRPr="00B458CB">
        <w:rPr>
          <w:rFonts w:ascii="Palatino Linotype" w:hAnsi="Palatino Linotype"/>
          <w:sz w:val="24"/>
          <w:szCs w:val="24"/>
        </w:rPr>
        <w:t xml:space="preserve"> </w:t>
      </w:r>
      <w:r>
        <w:rPr>
          <w:rFonts w:ascii="Palatino Linotype" w:hAnsi="Palatino Linotype"/>
          <w:sz w:val="24"/>
          <w:szCs w:val="24"/>
        </w:rPr>
        <w:t>in the times of</w:t>
      </w:r>
      <w:r w:rsidR="00B458CB" w:rsidRPr="00B458CB">
        <w:rPr>
          <w:rFonts w:ascii="Palatino Linotype" w:hAnsi="Palatino Linotype"/>
          <w:sz w:val="24"/>
          <w:szCs w:val="24"/>
        </w:rPr>
        <w:t xml:space="preserve"> Pharaohs, Romans, and finally World War II</w:t>
      </w:r>
      <w:r w:rsidR="00DF7686">
        <w:rPr>
          <w:rFonts w:ascii="Palatino Linotype" w:hAnsi="Palatino Linotype"/>
          <w:sz w:val="24"/>
          <w:szCs w:val="24"/>
        </w:rPr>
        <w:t>. All that makes this place</w:t>
      </w:r>
      <w:r w:rsidR="00B458CB" w:rsidRPr="00B458CB">
        <w:rPr>
          <w:rFonts w:ascii="Palatino Linotype" w:hAnsi="Palatino Linotype"/>
          <w:sz w:val="24"/>
          <w:szCs w:val="24"/>
        </w:rPr>
        <w:t xml:space="preserve"> a scientific and historical resource brimming with secrets</w:t>
      </w:r>
      <w:r w:rsidR="00DF7686">
        <w:rPr>
          <w:rFonts w:ascii="Palatino Linotype" w:hAnsi="Palatino Linotype"/>
          <w:sz w:val="24"/>
          <w:szCs w:val="24"/>
        </w:rPr>
        <w:t>.</w:t>
      </w:r>
      <w:r w:rsidR="00B458CB" w:rsidRPr="00B458CB">
        <w:rPr>
          <w:rFonts w:ascii="Palatino Linotype" w:hAnsi="Palatino Linotype"/>
          <w:sz w:val="24"/>
          <w:szCs w:val="24"/>
        </w:rPr>
        <w:t xml:space="preserve"> In this camp</w:t>
      </w:r>
      <w:r w:rsidR="00DF7686">
        <w:rPr>
          <w:rFonts w:ascii="Palatino Linotype" w:hAnsi="Palatino Linotype"/>
          <w:sz w:val="24"/>
          <w:szCs w:val="24"/>
        </w:rPr>
        <w:t>,</w:t>
      </w:r>
      <w:r w:rsidR="00B458CB" w:rsidRPr="00B458CB">
        <w:rPr>
          <w:rFonts w:ascii="Palatino Linotype" w:hAnsi="Palatino Linotype"/>
          <w:sz w:val="24"/>
          <w:szCs w:val="24"/>
        </w:rPr>
        <w:t xml:space="preserve"> participants will have the opportunity to learn </w:t>
      </w:r>
      <w:r w:rsidR="00DF7686">
        <w:rPr>
          <w:rFonts w:ascii="Palatino Linotype" w:hAnsi="Palatino Linotype"/>
          <w:sz w:val="24"/>
          <w:szCs w:val="24"/>
        </w:rPr>
        <w:t xml:space="preserve">some of these secrets as well as some of </w:t>
      </w:r>
      <w:r w:rsidR="00B458CB" w:rsidRPr="00B458CB">
        <w:rPr>
          <w:rFonts w:ascii="Palatino Linotype" w:hAnsi="Palatino Linotype"/>
          <w:sz w:val="24"/>
          <w:szCs w:val="24"/>
        </w:rPr>
        <w:t>the se</w:t>
      </w:r>
      <w:r w:rsidR="00DF7686">
        <w:rPr>
          <w:rFonts w:ascii="Palatino Linotype" w:hAnsi="Palatino Linotype"/>
          <w:sz w:val="24"/>
          <w:szCs w:val="24"/>
        </w:rPr>
        <w:t>crets of the Universe.</w:t>
      </w:r>
    </w:p>
    <w:sectPr w:rsidR="00A9420D" w:rsidRPr="00BA578C" w:rsidSect="00BA578C">
      <w:headerReference w:type="default" r:id="rId20"/>
      <w:pgSz w:w="12240" w:h="15840"/>
      <w:pgMar w:top="162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515" w:rsidRDefault="009F4515" w:rsidP="00BA578C">
      <w:r>
        <w:separator/>
      </w:r>
    </w:p>
  </w:endnote>
  <w:endnote w:type="continuationSeparator" w:id="1">
    <w:p w:rsidR="009F4515" w:rsidRDefault="009F4515" w:rsidP="00BA578C">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387" w:usb1="4000001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515" w:rsidRDefault="009F4515" w:rsidP="00BA578C">
      <w:r>
        <w:separator/>
      </w:r>
    </w:p>
  </w:footnote>
  <w:footnote w:type="continuationSeparator" w:id="1">
    <w:p w:rsidR="009F4515" w:rsidRDefault="009F4515" w:rsidP="00BA57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78C" w:rsidRDefault="00BA578C" w:rsidP="00BA578C">
    <w:pPr>
      <w:pStyle w:val="Header"/>
      <w:jc w:val="center"/>
    </w:pPr>
    <w:r>
      <w:rPr>
        <w:noProof/>
      </w:rPr>
      <w:drawing>
        <wp:anchor distT="0" distB="0" distL="114300" distR="114300" simplePos="0" relativeHeight="251659264" behindDoc="1" locked="0" layoutInCell="1" allowOverlap="1">
          <wp:simplePos x="0" y="0"/>
          <wp:positionH relativeFrom="column">
            <wp:posOffset>1729105</wp:posOffset>
          </wp:positionH>
          <wp:positionV relativeFrom="paragraph">
            <wp:posOffset>-102235</wp:posOffset>
          </wp:positionV>
          <wp:extent cx="539750" cy="548640"/>
          <wp:effectExtent l="19050" t="0" r="0" b="0"/>
          <wp:wrapTight wrapText="bothSides">
            <wp:wrapPolygon edited="0">
              <wp:start x="-762" y="0"/>
              <wp:lineTo x="-762" y="21000"/>
              <wp:lineTo x="21346" y="21000"/>
              <wp:lineTo x="21346" y="0"/>
              <wp:lineTo x="-762" y="0"/>
            </wp:wrapPolygon>
          </wp:wrapTight>
          <wp:docPr id="5" name="Picture 1" descr="PSC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 new logo"/>
                  <pic:cNvPicPr>
                    <a:picLocks noChangeAspect="1" noChangeArrowheads="1"/>
                  </pic:cNvPicPr>
                </pic:nvPicPr>
                <pic:blipFill>
                  <a:blip r:embed="rId1"/>
                  <a:srcRect/>
                  <a:stretch>
                    <a:fillRect/>
                  </a:stretch>
                </pic:blipFill>
                <pic:spPr bwMode="auto">
                  <a:xfrm>
                    <a:off x="0" y="0"/>
                    <a:ext cx="539750" cy="548640"/>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1" allowOverlap="1">
          <wp:simplePos x="0" y="0"/>
          <wp:positionH relativeFrom="column">
            <wp:posOffset>-34925</wp:posOffset>
          </wp:positionH>
          <wp:positionV relativeFrom="paragraph">
            <wp:posOffset>-177800</wp:posOffset>
          </wp:positionV>
          <wp:extent cx="1628140" cy="688340"/>
          <wp:effectExtent l="19050" t="0" r="0" b="0"/>
          <wp:wrapTight wrapText="bothSides">
            <wp:wrapPolygon edited="0">
              <wp:start x="-253" y="0"/>
              <wp:lineTo x="-253" y="20923"/>
              <wp:lineTo x="21482" y="20923"/>
              <wp:lineTo x="21482" y="0"/>
              <wp:lineTo x="-253" y="0"/>
            </wp:wrapPolygon>
          </wp:wrapTight>
          <wp:docPr id="2" name="Picture 1" descr="BA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OGO2.JPG"/>
                  <pic:cNvPicPr/>
                </pic:nvPicPr>
                <pic:blipFill>
                  <a:blip r:embed="rId2"/>
                  <a:stretch>
                    <a:fillRect/>
                  </a:stretch>
                </pic:blipFill>
                <pic:spPr>
                  <a:xfrm>
                    <a:off x="0" y="0"/>
                    <a:ext cx="1628140" cy="688340"/>
                  </a:xfrm>
                  <a:prstGeom prst="rect">
                    <a:avLst/>
                  </a:prstGeom>
                </pic:spPr>
              </pic:pic>
            </a:graphicData>
          </a:graphic>
        </wp:anchor>
      </w:drawing>
    </w:r>
  </w:p>
  <w:p w:rsidR="00BA578C" w:rsidRDefault="00BA578C" w:rsidP="00BA578C">
    <w:pPr>
      <w:pStyle w:val="Header"/>
      <w:jc w:val="center"/>
    </w:pPr>
  </w:p>
  <w:p w:rsidR="00BA578C" w:rsidRDefault="00BA578C" w:rsidP="00BA578C">
    <w:pPr>
      <w:pStyle w:val="Header"/>
      <w:jc w:val="center"/>
    </w:pPr>
  </w:p>
  <w:p w:rsidR="00BA578C" w:rsidRPr="00BA578C" w:rsidRDefault="00BA578C" w:rsidP="00BA578C">
    <w:pPr>
      <w:spacing w:before="60" w:after="360"/>
      <w:rPr>
        <w:rFonts w:ascii="Palatino Linotype" w:hAnsi="Palatino Linotype"/>
        <w:b/>
        <w:bCs/>
        <w:sz w:val="36"/>
        <w:szCs w:val="36"/>
      </w:rPr>
    </w:pPr>
    <w:r w:rsidRPr="00BA1160">
      <w:rPr>
        <w:rFonts w:ascii="Palatino Linotype" w:hAnsi="Palatino Linotype"/>
        <w:b/>
        <w:bCs/>
        <w:sz w:val="36"/>
        <w:szCs w:val="36"/>
      </w:rPr>
      <w:t xml:space="preserve">Mid-Year </w:t>
    </w:r>
    <w:r>
      <w:rPr>
        <w:rFonts w:ascii="Palatino Linotype" w:hAnsi="Palatino Linotype"/>
        <w:b/>
        <w:bCs/>
        <w:sz w:val="36"/>
        <w:szCs w:val="36"/>
      </w:rPr>
      <w:t xml:space="preserve">2008/2009 </w:t>
    </w:r>
    <w:r w:rsidRPr="00BA1160">
      <w:rPr>
        <w:rFonts w:ascii="Palatino Linotype" w:hAnsi="Palatino Linotype"/>
        <w:b/>
        <w:bCs/>
        <w:sz w:val="36"/>
        <w:szCs w:val="36"/>
      </w:rPr>
      <w:t>Program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16D76"/>
    <w:multiLevelType w:val="hybridMultilevel"/>
    <w:tmpl w:val="2F7CF0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535523E"/>
    <w:multiLevelType w:val="hybridMultilevel"/>
    <w:tmpl w:val="DFA6A442"/>
    <w:lvl w:ilvl="0" w:tplc="457ABC22">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079066B"/>
    <w:multiLevelType w:val="hybridMultilevel"/>
    <w:tmpl w:val="E1FAF114"/>
    <w:lvl w:ilvl="0" w:tplc="F70084B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1101AC"/>
    <w:multiLevelType w:val="hybridMultilevel"/>
    <w:tmpl w:val="32D0CAB0"/>
    <w:lvl w:ilvl="0" w:tplc="F70084BA">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F6C2E43"/>
    <w:multiLevelType w:val="hybridMultilevel"/>
    <w:tmpl w:val="FCEC9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9"/>
  <w:defaultTabStop w:val="720"/>
  <w:characterSpacingControl w:val="doNotCompress"/>
  <w:hdrShapeDefaults>
    <o:shapedefaults v:ext="edit" spidmax="9218"/>
  </w:hdrShapeDefaults>
  <w:footnotePr>
    <w:footnote w:id="0"/>
    <w:footnote w:id="1"/>
  </w:footnotePr>
  <w:endnotePr>
    <w:endnote w:id="0"/>
    <w:endnote w:id="1"/>
  </w:endnotePr>
  <w:compat/>
  <w:rsids>
    <w:rsidRoot w:val="00EE65A2"/>
    <w:rsid w:val="000133D6"/>
    <w:rsid w:val="00013CDB"/>
    <w:rsid w:val="00021F85"/>
    <w:rsid w:val="00084265"/>
    <w:rsid w:val="000E5F38"/>
    <w:rsid w:val="00104AD8"/>
    <w:rsid w:val="001124EB"/>
    <w:rsid w:val="00136BD6"/>
    <w:rsid w:val="0013723C"/>
    <w:rsid w:val="001A6C7F"/>
    <w:rsid w:val="001C0E29"/>
    <w:rsid w:val="001F4057"/>
    <w:rsid w:val="001F5A78"/>
    <w:rsid w:val="00242334"/>
    <w:rsid w:val="0024774C"/>
    <w:rsid w:val="0025235E"/>
    <w:rsid w:val="00252B4B"/>
    <w:rsid w:val="00260441"/>
    <w:rsid w:val="00294DB8"/>
    <w:rsid w:val="002F2899"/>
    <w:rsid w:val="00303C79"/>
    <w:rsid w:val="00345154"/>
    <w:rsid w:val="00373683"/>
    <w:rsid w:val="00377B16"/>
    <w:rsid w:val="00384B5C"/>
    <w:rsid w:val="00384BF1"/>
    <w:rsid w:val="00413DBB"/>
    <w:rsid w:val="00426D70"/>
    <w:rsid w:val="00433C3E"/>
    <w:rsid w:val="00460563"/>
    <w:rsid w:val="0052375E"/>
    <w:rsid w:val="00532A9A"/>
    <w:rsid w:val="00595A53"/>
    <w:rsid w:val="005D3DD4"/>
    <w:rsid w:val="005F25B6"/>
    <w:rsid w:val="006467ED"/>
    <w:rsid w:val="00685D50"/>
    <w:rsid w:val="006D5F36"/>
    <w:rsid w:val="006E2E27"/>
    <w:rsid w:val="00766B5A"/>
    <w:rsid w:val="007810E1"/>
    <w:rsid w:val="00813D70"/>
    <w:rsid w:val="00835D6C"/>
    <w:rsid w:val="00845702"/>
    <w:rsid w:val="00850DC9"/>
    <w:rsid w:val="008B0AE6"/>
    <w:rsid w:val="008F3EB1"/>
    <w:rsid w:val="009D2D23"/>
    <w:rsid w:val="009F4515"/>
    <w:rsid w:val="00A102F6"/>
    <w:rsid w:val="00A15F8A"/>
    <w:rsid w:val="00A3129F"/>
    <w:rsid w:val="00A4104C"/>
    <w:rsid w:val="00A567D7"/>
    <w:rsid w:val="00A66591"/>
    <w:rsid w:val="00A668F5"/>
    <w:rsid w:val="00A9420D"/>
    <w:rsid w:val="00AC2FC2"/>
    <w:rsid w:val="00AD3647"/>
    <w:rsid w:val="00B12259"/>
    <w:rsid w:val="00B36E8C"/>
    <w:rsid w:val="00B379B0"/>
    <w:rsid w:val="00B413B2"/>
    <w:rsid w:val="00B458CB"/>
    <w:rsid w:val="00BA1160"/>
    <w:rsid w:val="00BA578C"/>
    <w:rsid w:val="00BB0AC0"/>
    <w:rsid w:val="00BD38E7"/>
    <w:rsid w:val="00BE1274"/>
    <w:rsid w:val="00C02BBC"/>
    <w:rsid w:val="00C10436"/>
    <w:rsid w:val="00CF71B3"/>
    <w:rsid w:val="00D06B7B"/>
    <w:rsid w:val="00D12160"/>
    <w:rsid w:val="00D32CD1"/>
    <w:rsid w:val="00D34BD4"/>
    <w:rsid w:val="00D60291"/>
    <w:rsid w:val="00DA4C7F"/>
    <w:rsid w:val="00DB5703"/>
    <w:rsid w:val="00DC5C6D"/>
    <w:rsid w:val="00DD1443"/>
    <w:rsid w:val="00DD1B6A"/>
    <w:rsid w:val="00DF7686"/>
    <w:rsid w:val="00E31E33"/>
    <w:rsid w:val="00E55AC3"/>
    <w:rsid w:val="00EA2517"/>
    <w:rsid w:val="00EB0474"/>
    <w:rsid w:val="00EE32F2"/>
    <w:rsid w:val="00EE65A2"/>
    <w:rsid w:val="00F1546F"/>
    <w:rsid w:val="00F2347B"/>
    <w:rsid w:val="00F3268A"/>
    <w:rsid w:val="00F33B30"/>
    <w:rsid w:val="00F41000"/>
    <w:rsid w:val="00F4644E"/>
    <w:rsid w:val="00FF1997"/>
    <w:rsid w:val="00FF4D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5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E65A2"/>
    <w:pPr>
      <w:spacing w:after="240"/>
      <w:ind w:left="720" w:firstLine="720"/>
    </w:pPr>
    <w:rPr>
      <w:color w:val="000000"/>
      <w:sz w:val="28"/>
      <w:szCs w:val="28"/>
    </w:rPr>
  </w:style>
  <w:style w:type="character" w:customStyle="1" w:styleId="BodyTextIndentChar">
    <w:name w:val="Body Text Indent Char"/>
    <w:basedOn w:val="DefaultParagraphFont"/>
    <w:link w:val="BodyTextIndent"/>
    <w:rsid w:val="00EE65A2"/>
    <w:rPr>
      <w:rFonts w:ascii="Times New Roman" w:eastAsia="Times New Roman" w:hAnsi="Times New Roman" w:cs="Times New Roman"/>
      <w:color w:val="000000"/>
      <w:sz w:val="28"/>
      <w:szCs w:val="28"/>
    </w:rPr>
  </w:style>
  <w:style w:type="character" w:styleId="Hyperlink">
    <w:name w:val="Hyperlink"/>
    <w:basedOn w:val="DefaultParagraphFont"/>
    <w:uiPriority w:val="99"/>
    <w:rsid w:val="00EE65A2"/>
    <w:rPr>
      <w:color w:val="0000FF"/>
      <w:u w:val="single"/>
    </w:rPr>
  </w:style>
  <w:style w:type="paragraph" w:styleId="NormalWeb">
    <w:name w:val="Normal (Web)"/>
    <w:basedOn w:val="Normal"/>
    <w:uiPriority w:val="99"/>
    <w:semiHidden/>
    <w:unhideWhenUsed/>
    <w:rsid w:val="00021F85"/>
    <w:pPr>
      <w:spacing w:before="100" w:beforeAutospacing="1" w:after="100" w:afterAutospacing="1"/>
    </w:pPr>
  </w:style>
  <w:style w:type="paragraph" w:styleId="ListParagraph">
    <w:name w:val="List Paragraph"/>
    <w:basedOn w:val="Normal"/>
    <w:uiPriority w:val="34"/>
    <w:qFormat/>
    <w:rsid w:val="00084265"/>
    <w:pPr>
      <w:ind w:left="720"/>
      <w:contextualSpacing/>
    </w:pPr>
  </w:style>
  <w:style w:type="paragraph" w:styleId="Header">
    <w:name w:val="header"/>
    <w:basedOn w:val="Normal"/>
    <w:link w:val="HeaderChar"/>
    <w:uiPriority w:val="99"/>
    <w:semiHidden/>
    <w:unhideWhenUsed/>
    <w:rsid w:val="00BA578C"/>
    <w:pPr>
      <w:tabs>
        <w:tab w:val="center" w:pos="4320"/>
        <w:tab w:val="right" w:pos="8640"/>
      </w:tabs>
    </w:pPr>
  </w:style>
  <w:style w:type="character" w:customStyle="1" w:styleId="HeaderChar">
    <w:name w:val="Header Char"/>
    <w:basedOn w:val="DefaultParagraphFont"/>
    <w:link w:val="Header"/>
    <w:uiPriority w:val="99"/>
    <w:semiHidden/>
    <w:rsid w:val="00BA578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A578C"/>
    <w:pPr>
      <w:tabs>
        <w:tab w:val="center" w:pos="4320"/>
        <w:tab w:val="right" w:pos="8640"/>
      </w:tabs>
    </w:pPr>
  </w:style>
  <w:style w:type="character" w:customStyle="1" w:styleId="FooterChar">
    <w:name w:val="Footer Char"/>
    <w:basedOn w:val="DefaultParagraphFont"/>
    <w:link w:val="Footer"/>
    <w:uiPriority w:val="99"/>
    <w:semiHidden/>
    <w:rsid w:val="00BA578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41916133">
      <w:bodyDiv w:val="1"/>
      <w:marLeft w:val="0"/>
      <w:marRight w:val="0"/>
      <w:marTop w:val="0"/>
      <w:marBottom w:val="0"/>
      <w:divBdr>
        <w:top w:val="none" w:sz="0" w:space="0" w:color="auto"/>
        <w:left w:val="none" w:sz="0" w:space="0" w:color="auto"/>
        <w:bottom w:val="none" w:sz="0" w:space="0" w:color="auto"/>
        <w:right w:val="none" w:sz="0" w:space="0" w:color="auto"/>
      </w:divBdr>
      <w:divsChild>
        <w:div w:id="2132481602">
          <w:marLeft w:val="0"/>
          <w:marRight w:val="0"/>
          <w:marTop w:val="0"/>
          <w:marBottom w:val="0"/>
          <w:divBdr>
            <w:top w:val="none" w:sz="0" w:space="0" w:color="auto"/>
            <w:left w:val="none" w:sz="0" w:space="0" w:color="auto"/>
            <w:bottom w:val="none" w:sz="0" w:space="0" w:color="auto"/>
            <w:right w:val="none" w:sz="0" w:space="0" w:color="auto"/>
          </w:divBdr>
          <w:divsChild>
            <w:div w:id="1244485218">
              <w:marLeft w:val="0"/>
              <w:marRight w:val="0"/>
              <w:marTop w:val="0"/>
              <w:marBottom w:val="0"/>
              <w:divBdr>
                <w:top w:val="none" w:sz="0" w:space="0" w:color="auto"/>
                <w:left w:val="none" w:sz="0" w:space="0" w:color="auto"/>
                <w:bottom w:val="none" w:sz="0" w:space="0" w:color="auto"/>
                <w:right w:val="none" w:sz="0" w:space="0" w:color="auto"/>
              </w:divBdr>
              <w:divsChild>
                <w:div w:id="978997896">
                  <w:marLeft w:val="0"/>
                  <w:marRight w:val="0"/>
                  <w:marTop w:val="0"/>
                  <w:marBottom w:val="0"/>
                  <w:divBdr>
                    <w:top w:val="none" w:sz="0" w:space="0" w:color="auto"/>
                    <w:left w:val="none" w:sz="0" w:space="0" w:color="auto"/>
                    <w:bottom w:val="none" w:sz="0" w:space="0" w:color="auto"/>
                    <w:right w:val="none" w:sz="0" w:space="0" w:color="auto"/>
                  </w:divBdr>
                  <w:divsChild>
                    <w:div w:id="3673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ife" TargetMode="External"/><Relationship Id="rId13" Type="http://schemas.openxmlformats.org/officeDocument/2006/relationships/hyperlink" Target="http://en.wikipedia.org/wiki/Grasses" TargetMode="External"/><Relationship Id="rId18" Type="http://schemas.openxmlformats.org/officeDocument/2006/relationships/hyperlink" Target="http://en.wikipedia.org/wiki/Electromagnetic_radi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Bushes" TargetMode="External"/><Relationship Id="rId17" Type="http://schemas.openxmlformats.org/officeDocument/2006/relationships/hyperlink" Target="http://en.wikipedia.org/wiki/Green_algae" TargetMode="External"/><Relationship Id="rId2" Type="http://schemas.openxmlformats.org/officeDocument/2006/relationships/numbering" Target="numbering.xml"/><Relationship Id="rId16" Type="http://schemas.openxmlformats.org/officeDocument/2006/relationships/hyperlink" Target="http://en.wikipedia.org/wiki/Mos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Herb" TargetMode="External"/><Relationship Id="rId5" Type="http://schemas.openxmlformats.org/officeDocument/2006/relationships/webSettings" Target="webSettings.xml"/><Relationship Id="rId15" Type="http://schemas.openxmlformats.org/officeDocument/2006/relationships/hyperlink" Target="http://en.wikipedia.org/wiki/Fern" TargetMode="External"/><Relationship Id="rId10" Type="http://schemas.openxmlformats.org/officeDocument/2006/relationships/hyperlink" Target="http://en.wikipedia.org/wiki/Tree" TargetMode="External"/><Relationship Id="rId19" Type="http://schemas.openxmlformats.org/officeDocument/2006/relationships/hyperlink" Target="http://en.wikipedia.org/wiki/Photosynthesis" TargetMode="External"/><Relationship Id="rId4" Type="http://schemas.openxmlformats.org/officeDocument/2006/relationships/settings" Target="settings.xml"/><Relationship Id="rId9" Type="http://schemas.openxmlformats.org/officeDocument/2006/relationships/hyperlink" Target="http://en.wikipedia.org/wiki/Organism" TargetMode="External"/><Relationship Id="rId14" Type="http://schemas.openxmlformats.org/officeDocument/2006/relationships/hyperlink" Target="http://en.wikipedia.org/wiki/Vi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B10D1-EC51-4837-AAAC-A6492ABB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Bibliotheca Alexandrina</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dc:creator>
  <cp:keywords/>
  <dc:description/>
  <cp:lastModifiedBy>maissa.azab</cp:lastModifiedBy>
  <cp:revision>73</cp:revision>
  <dcterms:created xsi:type="dcterms:W3CDTF">2008-12-22T13:11:00Z</dcterms:created>
  <dcterms:modified xsi:type="dcterms:W3CDTF">2009-01-31T13:15:00Z</dcterms:modified>
</cp:coreProperties>
</file>