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CB" w:rsidRDefault="000940CB" w:rsidP="000940CB">
      <w:pPr>
        <w:jc w:val="right"/>
        <w:rPr>
          <w:rFonts w:cs="Traditional Arabic"/>
          <w:b/>
          <w:bCs/>
          <w:sz w:val="32"/>
          <w:szCs w:val="32"/>
          <w:rtl/>
        </w:rPr>
      </w:pPr>
      <w:proofErr w:type="gramStart"/>
      <w:r w:rsidRPr="00C14812">
        <w:rPr>
          <w:rFonts w:cs="Traditional Arabic" w:hint="cs"/>
          <w:b/>
          <w:bCs/>
          <w:sz w:val="32"/>
          <w:szCs w:val="32"/>
          <w:rtl/>
        </w:rPr>
        <w:t>محمود</w:t>
      </w:r>
      <w:proofErr w:type="gramEnd"/>
      <w:r w:rsidRPr="00C14812">
        <w:rPr>
          <w:rFonts w:cs="Traditional Arabic" w:hint="cs"/>
          <w:b/>
          <w:bCs/>
          <w:sz w:val="32"/>
          <w:szCs w:val="32"/>
          <w:rtl/>
        </w:rPr>
        <w:t xml:space="preserve"> إبراهيم حسين</w:t>
      </w:r>
    </w:p>
    <w:p w:rsidR="000940CB" w:rsidRPr="00C14812" w:rsidRDefault="000940CB" w:rsidP="000940CB">
      <w:pPr>
        <w:jc w:val="right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كلية الآثار </w:t>
      </w:r>
      <w:r>
        <w:rPr>
          <w:rFonts w:cs="Traditional Arabic"/>
          <w:sz w:val="32"/>
          <w:szCs w:val="32"/>
          <w:rtl/>
        </w:rPr>
        <w:t>–</w:t>
      </w:r>
      <w:r>
        <w:rPr>
          <w:rFonts w:cs="Traditional Arabic" w:hint="cs"/>
          <w:sz w:val="32"/>
          <w:szCs w:val="32"/>
          <w:rtl/>
        </w:rPr>
        <w:t xml:space="preserve"> جامعة القاهرة</w:t>
      </w:r>
    </w:p>
    <w:p w:rsidR="000940CB" w:rsidRDefault="000940CB" w:rsidP="000940CB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C14812">
        <w:rPr>
          <w:rFonts w:cs="Traditional Arabic" w:hint="cs"/>
          <w:b/>
          <w:bCs/>
          <w:sz w:val="32"/>
          <w:szCs w:val="32"/>
          <w:rtl/>
        </w:rPr>
        <w:t>العملة الإسلامية مرآة عصرها</w:t>
      </w:r>
    </w:p>
    <w:p w:rsidR="000940CB" w:rsidRPr="00C14812" w:rsidRDefault="000940CB" w:rsidP="000940CB">
      <w:pPr>
        <w:jc w:val="center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دراسة أثرية حضارية للعصور الأموية والعباسية والفاطمية</w:t>
      </w:r>
    </w:p>
    <w:p w:rsidR="000940CB" w:rsidRPr="002D7E74" w:rsidRDefault="000940CB" w:rsidP="000940CB">
      <w:pPr>
        <w:bidi/>
        <w:jc w:val="both"/>
        <w:rPr>
          <w:rFonts w:cs="Traditional Arabic"/>
          <w:sz w:val="32"/>
          <w:szCs w:val="32"/>
          <w:rtl/>
        </w:rPr>
      </w:pPr>
      <w:r w:rsidRPr="002D7E74">
        <w:rPr>
          <w:rFonts w:cs="Traditional Arabic" w:hint="cs"/>
          <w:sz w:val="32"/>
          <w:szCs w:val="32"/>
          <w:rtl/>
        </w:rPr>
        <w:t xml:space="preserve">     </w:t>
      </w:r>
      <w:proofErr w:type="gramStart"/>
      <w:r w:rsidRPr="002D7E74">
        <w:rPr>
          <w:rFonts w:cs="Traditional Arabic" w:hint="cs"/>
          <w:sz w:val="32"/>
          <w:szCs w:val="32"/>
          <w:rtl/>
        </w:rPr>
        <w:t>تُعد</w:t>
      </w:r>
      <w:proofErr w:type="gramEnd"/>
      <w:r w:rsidRPr="002D7E74">
        <w:rPr>
          <w:rFonts w:cs="Traditional Arabic" w:hint="cs"/>
          <w:sz w:val="32"/>
          <w:szCs w:val="32"/>
          <w:rtl/>
        </w:rPr>
        <w:t xml:space="preserve"> العملة الإسلامية دليلاً موثقاً ينم </w:t>
      </w:r>
      <w:r>
        <w:rPr>
          <w:rFonts w:cs="Traditional Arabic" w:hint="cs"/>
          <w:sz w:val="32"/>
          <w:szCs w:val="32"/>
          <w:rtl/>
        </w:rPr>
        <w:t>عن</w:t>
      </w:r>
      <w:r w:rsidRPr="002D7E74">
        <w:rPr>
          <w:rFonts w:cs="Traditional Arabic" w:hint="cs"/>
          <w:sz w:val="32"/>
          <w:szCs w:val="32"/>
          <w:rtl/>
        </w:rPr>
        <w:t xml:space="preserve"> المستوى الحضا</w:t>
      </w:r>
      <w:r>
        <w:rPr>
          <w:rFonts w:cs="Traditional Arabic" w:hint="cs"/>
          <w:sz w:val="32"/>
          <w:szCs w:val="32"/>
          <w:rtl/>
        </w:rPr>
        <w:t>ري العام للمنطقة التي تضرب فيها</w:t>
      </w:r>
      <w:r w:rsidRPr="002D7E74">
        <w:rPr>
          <w:rFonts w:cs="Traditional Arabic" w:hint="cs"/>
          <w:sz w:val="32"/>
          <w:szCs w:val="32"/>
          <w:rtl/>
        </w:rPr>
        <w:t>. فالع</w:t>
      </w:r>
      <w:r>
        <w:rPr>
          <w:rFonts w:cs="Traditional Arabic" w:hint="cs"/>
          <w:sz w:val="32"/>
          <w:szCs w:val="32"/>
          <w:rtl/>
        </w:rPr>
        <w:t xml:space="preserve">ملة </w:t>
      </w:r>
      <w:proofErr w:type="gramStart"/>
      <w:r>
        <w:rPr>
          <w:rFonts w:cs="Traditional Arabic" w:hint="cs"/>
          <w:sz w:val="32"/>
          <w:szCs w:val="32"/>
          <w:rtl/>
        </w:rPr>
        <w:t>تمثل</w:t>
      </w:r>
      <w:proofErr w:type="gramEnd"/>
      <w:r>
        <w:rPr>
          <w:rFonts w:cs="Traditional Arabic" w:hint="cs"/>
          <w:sz w:val="32"/>
          <w:szCs w:val="32"/>
          <w:rtl/>
        </w:rPr>
        <w:t xml:space="preserve"> سيادة الدولة وشرعيتها</w:t>
      </w:r>
      <w:r w:rsidRPr="002D7E74">
        <w:rPr>
          <w:rFonts w:cs="Traditional Arabic" w:hint="cs"/>
          <w:sz w:val="32"/>
          <w:szCs w:val="32"/>
          <w:rtl/>
        </w:rPr>
        <w:t>، كما أنها تعكس مدى كفاءة الفنانين القائمين على دار سك العملة</w:t>
      </w:r>
      <w:r>
        <w:rPr>
          <w:rFonts w:cs="Traditional Arabic" w:hint="cs"/>
          <w:sz w:val="32"/>
          <w:szCs w:val="32"/>
          <w:rtl/>
        </w:rPr>
        <w:t>.</w:t>
      </w:r>
      <w:r w:rsidRPr="002D7E74">
        <w:rPr>
          <w:rFonts w:cs="Traditional Arabic" w:hint="cs"/>
          <w:sz w:val="32"/>
          <w:szCs w:val="32"/>
          <w:rtl/>
        </w:rPr>
        <w:t xml:space="preserve"> وعلى الرغم من</w:t>
      </w:r>
      <w:r>
        <w:rPr>
          <w:rFonts w:cs="Traditional Arabic" w:hint="cs"/>
          <w:sz w:val="32"/>
          <w:szCs w:val="32"/>
          <w:rtl/>
        </w:rPr>
        <w:t xml:space="preserve"> أن كثيراً من العاملين في مجال الفنون الإسلامية</w:t>
      </w:r>
      <w:r w:rsidRPr="002D7E74">
        <w:rPr>
          <w:rFonts w:cs="Traditional Arabic" w:hint="cs"/>
          <w:sz w:val="32"/>
          <w:szCs w:val="32"/>
          <w:rtl/>
        </w:rPr>
        <w:t>، يعدون العملة</w:t>
      </w:r>
      <w:r>
        <w:rPr>
          <w:rFonts w:cs="Traditional Arabic" w:hint="cs"/>
          <w:sz w:val="32"/>
          <w:szCs w:val="32"/>
          <w:rtl/>
        </w:rPr>
        <w:t xml:space="preserve"> فرعاً ثانوياً من أفرع الفنون، </w:t>
      </w:r>
      <w:r w:rsidRPr="002D7E74">
        <w:rPr>
          <w:rFonts w:cs="Traditional Arabic" w:hint="cs"/>
          <w:sz w:val="32"/>
          <w:szCs w:val="32"/>
          <w:rtl/>
        </w:rPr>
        <w:t xml:space="preserve"> فإننا نرى أن عمل ال</w:t>
      </w:r>
      <w:r>
        <w:rPr>
          <w:rFonts w:cs="Traditional Arabic" w:hint="cs"/>
          <w:sz w:val="32"/>
          <w:szCs w:val="32"/>
          <w:rtl/>
        </w:rPr>
        <w:t>فنان في العملة ليس بالعمل الهين</w:t>
      </w:r>
      <w:r w:rsidRPr="002D7E74">
        <w:rPr>
          <w:rFonts w:cs="Traditional Arabic" w:hint="cs"/>
          <w:sz w:val="32"/>
          <w:szCs w:val="32"/>
          <w:rtl/>
        </w:rPr>
        <w:t xml:space="preserve">، </w:t>
      </w:r>
      <w:r>
        <w:rPr>
          <w:rFonts w:cs="Traditional Arabic" w:hint="cs"/>
          <w:sz w:val="32"/>
          <w:szCs w:val="32"/>
          <w:rtl/>
        </w:rPr>
        <w:t>و</w:t>
      </w:r>
      <w:r w:rsidRPr="002D7E74">
        <w:rPr>
          <w:rFonts w:cs="Traditional Arabic" w:hint="cs"/>
          <w:sz w:val="32"/>
          <w:szCs w:val="32"/>
          <w:rtl/>
        </w:rPr>
        <w:t xml:space="preserve">ذلك </w:t>
      </w:r>
      <w:r>
        <w:rPr>
          <w:rFonts w:cs="Traditional Arabic" w:hint="cs"/>
          <w:sz w:val="32"/>
          <w:szCs w:val="32"/>
          <w:rtl/>
        </w:rPr>
        <w:t>ل</w:t>
      </w:r>
      <w:r w:rsidRPr="002D7E74">
        <w:rPr>
          <w:rFonts w:cs="Traditional Arabic" w:hint="cs"/>
          <w:sz w:val="32"/>
          <w:szCs w:val="32"/>
          <w:rtl/>
        </w:rPr>
        <w:t xml:space="preserve">أنه عمل </w:t>
      </w:r>
      <w:r>
        <w:rPr>
          <w:rFonts w:cs="Traditional Arabic" w:hint="cs"/>
          <w:sz w:val="32"/>
          <w:szCs w:val="32"/>
          <w:rtl/>
        </w:rPr>
        <w:t>ي</w:t>
      </w:r>
      <w:r w:rsidRPr="002D7E74">
        <w:rPr>
          <w:rFonts w:cs="Traditional Arabic" w:hint="cs"/>
          <w:sz w:val="32"/>
          <w:szCs w:val="32"/>
          <w:rtl/>
        </w:rPr>
        <w:t xml:space="preserve">تطلب مهارة كبيرة وممارسة طويلة </w:t>
      </w:r>
      <w:r>
        <w:rPr>
          <w:rFonts w:cs="Traditional Arabic" w:hint="cs"/>
          <w:sz w:val="32"/>
          <w:szCs w:val="32"/>
          <w:rtl/>
        </w:rPr>
        <w:t>و</w:t>
      </w:r>
      <w:r w:rsidRPr="002D7E74">
        <w:rPr>
          <w:rFonts w:cs="Traditional Arabic" w:hint="cs"/>
          <w:sz w:val="32"/>
          <w:szCs w:val="32"/>
          <w:rtl/>
        </w:rPr>
        <w:t>من ناحية أخرى لا تستطيع ال</w:t>
      </w:r>
      <w:r>
        <w:rPr>
          <w:rFonts w:cs="Traditional Arabic" w:hint="cs"/>
          <w:sz w:val="32"/>
          <w:szCs w:val="32"/>
          <w:rtl/>
        </w:rPr>
        <w:t>عملة أن تزدهر في بلد من البلدان</w:t>
      </w:r>
      <w:r w:rsidRPr="002D7E74">
        <w:rPr>
          <w:rFonts w:cs="Traditional Arabic" w:hint="cs"/>
          <w:sz w:val="32"/>
          <w:szCs w:val="32"/>
          <w:rtl/>
        </w:rPr>
        <w:t>،</w:t>
      </w:r>
      <w:r>
        <w:rPr>
          <w:rFonts w:cs="Traditional Arabic" w:hint="cs"/>
          <w:sz w:val="32"/>
          <w:szCs w:val="32"/>
          <w:rtl/>
        </w:rPr>
        <w:t xml:space="preserve"> إلا في ظل ظروف اقتصادية مستقرة</w:t>
      </w:r>
      <w:r w:rsidRPr="002D7E74">
        <w:rPr>
          <w:rFonts w:cs="Traditional Arabic" w:hint="cs"/>
          <w:sz w:val="32"/>
          <w:szCs w:val="32"/>
          <w:rtl/>
        </w:rPr>
        <w:t>، ورعاية شخصية وثابتة من الحكام.</w:t>
      </w:r>
    </w:p>
    <w:p w:rsidR="000940CB" w:rsidRPr="002D7E74" w:rsidRDefault="000940CB" w:rsidP="000940CB">
      <w:pPr>
        <w:bidi/>
        <w:jc w:val="both"/>
        <w:rPr>
          <w:rFonts w:cs="Traditional Arabic"/>
          <w:sz w:val="32"/>
          <w:szCs w:val="32"/>
          <w:rtl/>
        </w:rPr>
      </w:pPr>
      <w:r w:rsidRPr="002D7E74">
        <w:rPr>
          <w:rFonts w:cs="Traditional Arabic" w:hint="cs"/>
          <w:sz w:val="32"/>
          <w:szCs w:val="32"/>
          <w:rtl/>
        </w:rPr>
        <w:t xml:space="preserve">     </w:t>
      </w:r>
      <w:r>
        <w:rPr>
          <w:rFonts w:cs="Traditional Arabic" w:hint="cs"/>
          <w:sz w:val="32"/>
          <w:szCs w:val="32"/>
          <w:rtl/>
        </w:rPr>
        <w:t>وتعتمد هذه الورقة على محاور عدة</w:t>
      </w:r>
      <w:r w:rsidRPr="002D7E74">
        <w:rPr>
          <w:rFonts w:cs="Traditional Arabic" w:hint="cs"/>
          <w:sz w:val="32"/>
          <w:szCs w:val="32"/>
          <w:rtl/>
        </w:rPr>
        <w:t>:</w:t>
      </w:r>
    </w:p>
    <w:p w:rsidR="000940CB" w:rsidRPr="002D7E74" w:rsidRDefault="000940CB" w:rsidP="000940CB">
      <w:pPr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2"/>
          <w:szCs w:val="32"/>
          <w:rtl/>
        </w:rPr>
      </w:pPr>
      <w:r w:rsidRPr="002D7E74">
        <w:rPr>
          <w:rFonts w:cs="Traditional Arabic" w:hint="cs"/>
          <w:b/>
          <w:bCs/>
          <w:sz w:val="32"/>
          <w:szCs w:val="32"/>
          <w:u w:val="single"/>
          <w:rtl/>
        </w:rPr>
        <w:t xml:space="preserve">أولاً : </w:t>
      </w:r>
      <w:r w:rsidRPr="002D7E74">
        <w:rPr>
          <w:rFonts w:cs="Traditional Arabic" w:hint="cs"/>
          <w:sz w:val="32"/>
          <w:szCs w:val="32"/>
          <w:rtl/>
        </w:rPr>
        <w:t>ا</w:t>
      </w:r>
      <w:r>
        <w:rPr>
          <w:rFonts w:cs="Traditional Arabic" w:hint="cs"/>
          <w:sz w:val="32"/>
          <w:szCs w:val="32"/>
          <w:rtl/>
        </w:rPr>
        <w:t>لعملة الإسلامية في مرحلة النشأة</w:t>
      </w:r>
      <w:r w:rsidRPr="002D7E74">
        <w:rPr>
          <w:rFonts w:cs="Traditional Arabic" w:hint="cs"/>
          <w:sz w:val="32"/>
          <w:szCs w:val="32"/>
          <w:rtl/>
        </w:rPr>
        <w:t>.</w:t>
      </w:r>
    </w:p>
    <w:p w:rsidR="000940CB" w:rsidRPr="002D7E74" w:rsidRDefault="000940CB" w:rsidP="000940CB">
      <w:pPr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2"/>
          <w:szCs w:val="32"/>
        </w:rPr>
      </w:pPr>
      <w:r w:rsidRPr="002D7E74">
        <w:rPr>
          <w:rFonts w:cs="Traditional Arabic" w:hint="cs"/>
          <w:b/>
          <w:bCs/>
          <w:sz w:val="32"/>
          <w:szCs w:val="32"/>
          <w:u w:val="single"/>
          <w:rtl/>
        </w:rPr>
        <w:t>ثانياً :</w:t>
      </w:r>
      <w:r w:rsidRPr="002D7E74">
        <w:rPr>
          <w:rFonts w:cs="Traditional Arabic" w:hint="cs"/>
          <w:sz w:val="32"/>
          <w:szCs w:val="32"/>
          <w:rtl/>
        </w:rPr>
        <w:t xml:space="preserve"> العمل</w:t>
      </w:r>
      <w:r>
        <w:rPr>
          <w:rFonts w:cs="Traditional Arabic" w:hint="cs"/>
          <w:sz w:val="32"/>
          <w:szCs w:val="32"/>
          <w:rtl/>
        </w:rPr>
        <w:t>ة الإسلامية في المرحلة الأُموية</w:t>
      </w:r>
      <w:r w:rsidRPr="002D7E74">
        <w:rPr>
          <w:rFonts w:cs="Traditional Arabic" w:hint="cs"/>
          <w:sz w:val="32"/>
          <w:szCs w:val="32"/>
          <w:rtl/>
        </w:rPr>
        <w:t>.</w:t>
      </w:r>
    </w:p>
    <w:p w:rsidR="000940CB" w:rsidRPr="002D7E74" w:rsidRDefault="000940CB" w:rsidP="000940CB">
      <w:pPr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2"/>
          <w:szCs w:val="32"/>
        </w:rPr>
      </w:pPr>
      <w:r w:rsidRPr="002D7E74">
        <w:rPr>
          <w:rFonts w:cs="Traditional Arabic" w:hint="cs"/>
          <w:b/>
          <w:bCs/>
          <w:sz w:val="32"/>
          <w:szCs w:val="32"/>
          <w:u w:val="single"/>
          <w:rtl/>
        </w:rPr>
        <w:t>ثالثاً :</w:t>
      </w:r>
      <w:r w:rsidRPr="002D7E74">
        <w:rPr>
          <w:rFonts w:cs="Traditional Arabic" w:hint="cs"/>
          <w:sz w:val="32"/>
          <w:szCs w:val="32"/>
          <w:rtl/>
        </w:rPr>
        <w:t xml:space="preserve"> العمل</w:t>
      </w:r>
      <w:r>
        <w:rPr>
          <w:rFonts w:cs="Traditional Arabic" w:hint="cs"/>
          <w:sz w:val="32"/>
          <w:szCs w:val="32"/>
          <w:rtl/>
        </w:rPr>
        <w:t>ة الإسلامية في المرحلة العباسية</w:t>
      </w:r>
      <w:r w:rsidRPr="002D7E74">
        <w:rPr>
          <w:rFonts w:cs="Traditional Arabic" w:hint="cs"/>
          <w:sz w:val="32"/>
          <w:szCs w:val="32"/>
          <w:rtl/>
        </w:rPr>
        <w:t>.</w:t>
      </w:r>
    </w:p>
    <w:p w:rsidR="000940CB" w:rsidRPr="002D7E74" w:rsidRDefault="000940CB" w:rsidP="000940CB">
      <w:pPr>
        <w:numPr>
          <w:ilvl w:val="0"/>
          <w:numId w:val="1"/>
        </w:numPr>
        <w:bidi/>
        <w:spacing w:after="0" w:line="240" w:lineRule="auto"/>
        <w:jc w:val="both"/>
        <w:rPr>
          <w:rFonts w:cs="Traditional Arabic"/>
          <w:sz w:val="32"/>
          <w:szCs w:val="32"/>
        </w:rPr>
      </w:pPr>
      <w:r w:rsidRPr="002D7E74">
        <w:rPr>
          <w:rFonts w:cs="Traditional Arabic" w:hint="cs"/>
          <w:b/>
          <w:bCs/>
          <w:sz w:val="32"/>
          <w:szCs w:val="32"/>
          <w:u w:val="single"/>
          <w:rtl/>
        </w:rPr>
        <w:t>رابعاً:</w:t>
      </w:r>
      <w:r>
        <w:rPr>
          <w:rFonts w:cs="Traditional Arabic" w:hint="cs"/>
          <w:sz w:val="32"/>
          <w:szCs w:val="32"/>
          <w:rtl/>
        </w:rPr>
        <w:t xml:space="preserve"> </w:t>
      </w:r>
      <w:proofErr w:type="gramStart"/>
      <w:r>
        <w:rPr>
          <w:rFonts w:cs="Traditional Arabic" w:hint="cs"/>
          <w:sz w:val="32"/>
          <w:szCs w:val="32"/>
          <w:rtl/>
        </w:rPr>
        <w:t>الدول</w:t>
      </w:r>
      <w:proofErr w:type="gramEnd"/>
      <w:r>
        <w:rPr>
          <w:rFonts w:cs="Traditional Arabic" w:hint="cs"/>
          <w:sz w:val="32"/>
          <w:szCs w:val="32"/>
          <w:rtl/>
        </w:rPr>
        <w:t xml:space="preserve"> المستقلة وعُملاتها</w:t>
      </w:r>
      <w:r w:rsidRPr="002D7E74">
        <w:rPr>
          <w:rFonts w:cs="Traditional Arabic" w:hint="cs"/>
          <w:sz w:val="32"/>
          <w:szCs w:val="32"/>
          <w:rtl/>
        </w:rPr>
        <w:t>.</w:t>
      </w:r>
    </w:p>
    <w:p w:rsidR="000940CB" w:rsidRPr="002D7E74" w:rsidRDefault="000940CB" w:rsidP="000940CB">
      <w:pPr>
        <w:bidi/>
        <w:jc w:val="both"/>
        <w:rPr>
          <w:rFonts w:cs="Traditional Arabic"/>
          <w:sz w:val="32"/>
          <w:szCs w:val="32"/>
          <w:rtl/>
        </w:rPr>
      </w:pPr>
      <w:r w:rsidRPr="002D7E74">
        <w:rPr>
          <w:rFonts w:cs="Traditional Arabic" w:hint="cs"/>
          <w:sz w:val="32"/>
          <w:szCs w:val="32"/>
          <w:rtl/>
        </w:rPr>
        <w:t xml:space="preserve">     </w:t>
      </w:r>
      <w:proofErr w:type="gramStart"/>
      <w:r w:rsidRPr="002D7E74">
        <w:rPr>
          <w:rFonts w:cs="Traditional Arabic" w:hint="cs"/>
          <w:sz w:val="32"/>
          <w:szCs w:val="32"/>
          <w:rtl/>
        </w:rPr>
        <w:t>وفي</w:t>
      </w:r>
      <w:proofErr w:type="gramEnd"/>
      <w:r w:rsidRPr="002D7E74">
        <w:rPr>
          <w:rFonts w:cs="Traditional Arabic" w:hint="cs"/>
          <w:sz w:val="32"/>
          <w:szCs w:val="32"/>
          <w:rtl/>
        </w:rPr>
        <w:t xml:space="preserve"> كل مرحلة من هذه المراحل عكست العملة عصرها سواء من الناحية السياسية والاقتص</w:t>
      </w:r>
      <w:r>
        <w:rPr>
          <w:rFonts w:cs="Traditional Arabic" w:hint="cs"/>
          <w:sz w:val="32"/>
          <w:szCs w:val="32"/>
          <w:rtl/>
        </w:rPr>
        <w:t>ادية أو الاجتماعية أو العقائدية</w:t>
      </w:r>
      <w:r w:rsidRPr="002D7E74">
        <w:rPr>
          <w:rFonts w:cs="Traditional Arabic" w:hint="cs"/>
          <w:sz w:val="32"/>
          <w:szCs w:val="32"/>
          <w:rtl/>
        </w:rPr>
        <w:t xml:space="preserve">، وبالتالي أصبحت العملات الإسلامية </w:t>
      </w:r>
      <w:r>
        <w:rPr>
          <w:rFonts w:cs="Traditional Arabic" w:hint="cs"/>
          <w:sz w:val="32"/>
          <w:szCs w:val="32"/>
          <w:rtl/>
        </w:rPr>
        <w:t>مرآة للعصر الذي ضُربت فيه</w:t>
      </w:r>
      <w:r w:rsidRPr="002D7E74">
        <w:rPr>
          <w:rFonts w:cs="Traditional Arabic" w:hint="cs"/>
          <w:sz w:val="32"/>
          <w:szCs w:val="32"/>
          <w:rtl/>
        </w:rPr>
        <w:t>.</w:t>
      </w:r>
    </w:p>
    <w:p w:rsidR="000940CB" w:rsidRDefault="000940CB" w:rsidP="000940CB">
      <w:pPr>
        <w:bidi/>
        <w:jc w:val="center"/>
        <w:rPr>
          <w:rFonts w:cs="Simplified Arabic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CEA"/>
    <w:multiLevelType w:val="hybridMultilevel"/>
    <w:tmpl w:val="CF2EC682"/>
    <w:lvl w:ilvl="0" w:tplc="E8FCD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40CB"/>
    <w:rsid w:val="000940CB"/>
    <w:rsid w:val="001101A0"/>
    <w:rsid w:val="00686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0CB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>Bibliotheca Alexandrina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2009-02-23T14:16:00Z</dcterms:created>
  <dcterms:modified xsi:type="dcterms:W3CDTF">2009-02-23T14:16:00Z</dcterms:modified>
</cp:coreProperties>
</file>