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F84" w:rsidRPr="00554B1D" w:rsidRDefault="00873F84" w:rsidP="00873F84">
      <w:pPr>
        <w:bidi/>
        <w:rPr>
          <w:rFonts w:cs="Traditional Arabic"/>
          <w:b/>
          <w:bCs/>
          <w:sz w:val="32"/>
          <w:szCs w:val="32"/>
          <w:rtl/>
        </w:rPr>
      </w:pPr>
      <w:proofErr w:type="gramStart"/>
      <w:r w:rsidRPr="00554B1D">
        <w:rPr>
          <w:rFonts w:cs="Traditional Arabic" w:hint="cs"/>
          <w:b/>
          <w:bCs/>
          <w:sz w:val="32"/>
          <w:szCs w:val="32"/>
          <w:rtl/>
        </w:rPr>
        <w:t>خالد</w:t>
      </w:r>
      <w:proofErr w:type="gramEnd"/>
      <w:r w:rsidRPr="00554B1D">
        <w:rPr>
          <w:rFonts w:cs="Traditional Arabic" w:hint="cs"/>
          <w:b/>
          <w:bCs/>
          <w:sz w:val="32"/>
          <w:szCs w:val="32"/>
          <w:rtl/>
        </w:rPr>
        <w:t xml:space="preserve"> عزب</w:t>
      </w:r>
    </w:p>
    <w:p w:rsidR="00873F84" w:rsidRDefault="00873F84" w:rsidP="00873F84">
      <w:pPr>
        <w:bidi/>
        <w:rPr>
          <w:rFonts w:cs="Traditional Arabic"/>
          <w:sz w:val="32"/>
          <w:szCs w:val="32"/>
          <w:rtl/>
        </w:rPr>
      </w:pPr>
      <w:r w:rsidRPr="00554B1D">
        <w:rPr>
          <w:rFonts w:cs="Traditional Arabic" w:hint="cs"/>
          <w:sz w:val="32"/>
          <w:szCs w:val="32"/>
          <w:rtl/>
        </w:rPr>
        <w:t xml:space="preserve">مركز الخطوط </w:t>
      </w:r>
      <w:r w:rsidRPr="00554B1D">
        <w:rPr>
          <w:rFonts w:cs="Traditional Arabic"/>
          <w:sz w:val="32"/>
          <w:szCs w:val="32"/>
          <w:rtl/>
        </w:rPr>
        <w:t>–</w:t>
      </w:r>
      <w:r w:rsidRPr="00554B1D">
        <w:rPr>
          <w:rFonts w:cs="Traditional Arabic" w:hint="cs"/>
          <w:sz w:val="32"/>
          <w:szCs w:val="32"/>
          <w:rtl/>
        </w:rPr>
        <w:t xml:space="preserve"> مكتبة الإسكندرية </w:t>
      </w:r>
    </w:p>
    <w:p w:rsidR="00873F84" w:rsidRPr="00554B1D" w:rsidRDefault="00873F84" w:rsidP="00873F84">
      <w:pPr>
        <w:bidi/>
        <w:rPr>
          <w:rFonts w:cs="Traditional Arabic"/>
          <w:sz w:val="32"/>
          <w:szCs w:val="32"/>
          <w:rtl/>
        </w:rPr>
      </w:pPr>
    </w:p>
    <w:p w:rsidR="00873F84" w:rsidRPr="00554B1D" w:rsidRDefault="00873F84" w:rsidP="00873F84">
      <w:pPr>
        <w:bidi/>
        <w:jc w:val="center"/>
        <w:rPr>
          <w:rFonts w:cs="Traditional Arabic"/>
          <w:b/>
          <w:bCs/>
          <w:sz w:val="32"/>
          <w:szCs w:val="32"/>
          <w:rtl/>
        </w:rPr>
      </w:pPr>
      <w:proofErr w:type="spellStart"/>
      <w:r w:rsidRPr="00554B1D">
        <w:rPr>
          <w:rFonts w:cs="Traditional Arabic" w:hint="cs"/>
          <w:b/>
          <w:bCs/>
          <w:sz w:val="32"/>
          <w:szCs w:val="32"/>
          <w:rtl/>
        </w:rPr>
        <w:t>التالير</w:t>
      </w:r>
      <w:proofErr w:type="spellEnd"/>
      <w:r w:rsidRPr="00554B1D">
        <w:rPr>
          <w:rFonts w:cs="Traditional Arabic" w:hint="cs"/>
          <w:b/>
          <w:bCs/>
          <w:sz w:val="32"/>
          <w:szCs w:val="32"/>
          <w:rtl/>
        </w:rPr>
        <w:t xml:space="preserve"> النمساوي</w:t>
      </w:r>
    </w:p>
    <w:p w:rsidR="00873F84" w:rsidRPr="00554B1D" w:rsidRDefault="00873F84" w:rsidP="00873F84">
      <w:pPr>
        <w:bidi/>
        <w:jc w:val="both"/>
        <w:rPr>
          <w:rFonts w:cs="Traditional Arabic"/>
          <w:sz w:val="32"/>
          <w:szCs w:val="32"/>
          <w:rtl/>
        </w:rPr>
      </w:pPr>
      <w:r w:rsidRPr="00554B1D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ab/>
      </w:r>
      <w:r w:rsidRPr="00554B1D">
        <w:rPr>
          <w:rFonts w:cs="Traditional Arabic" w:hint="cs"/>
          <w:sz w:val="32"/>
          <w:szCs w:val="32"/>
          <w:rtl/>
        </w:rPr>
        <w:t>تداولت العديد من العملات الأوروبية في العالم الإسلامي في عصور انحسار هذا العالم، و</w:t>
      </w:r>
      <w:r>
        <w:rPr>
          <w:rFonts w:cs="Traditional Arabic" w:hint="cs"/>
          <w:sz w:val="32"/>
          <w:szCs w:val="32"/>
          <w:rtl/>
        </w:rPr>
        <w:t>من أ</w:t>
      </w:r>
      <w:r w:rsidRPr="00554B1D">
        <w:rPr>
          <w:rFonts w:cs="Traditional Arabic" w:hint="cs"/>
          <w:sz w:val="32"/>
          <w:szCs w:val="32"/>
          <w:rtl/>
        </w:rPr>
        <w:t xml:space="preserve">برز هذه العملات </w:t>
      </w:r>
      <w:proofErr w:type="spellStart"/>
      <w:r w:rsidRPr="00554B1D">
        <w:rPr>
          <w:rFonts w:cs="Traditional Arabic" w:hint="cs"/>
          <w:sz w:val="32"/>
          <w:szCs w:val="32"/>
          <w:rtl/>
        </w:rPr>
        <w:t>التالير</w:t>
      </w:r>
      <w:proofErr w:type="spellEnd"/>
      <w:r w:rsidRPr="00554B1D">
        <w:rPr>
          <w:rFonts w:cs="Traditional Arabic" w:hint="cs"/>
          <w:sz w:val="32"/>
          <w:szCs w:val="32"/>
          <w:rtl/>
        </w:rPr>
        <w:t xml:space="preserve"> النمساوي، وقد ضرب من </w:t>
      </w:r>
      <w:proofErr w:type="spellStart"/>
      <w:r w:rsidRPr="00554B1D">
        <w:rPr>
          <w:rFonts w:cs="Traditional Arabic" w:hint="cs"/>
          <w:sz w:val="32"/>
          <w:szCs w:val="32"/>
          <w:rtl/>
        </w:rPr>
        <w:t>تالير</w:t>
      </w:r>
      <w:proofErr w:type="spellEnd"/>
      <w:r w:rsidRPr="00554B1D">
        <w:rPr>
          <w:rFonts w:cs="Traditional Arabic" w:hint="cs"/>
          <w:sz w:val="32"/>
          <w:szCs w:val="32"/>
          <w:rtl/>
        </w:rPr>
        <w:t xml:space="preserve"> الإمبراطورية النمساوية عدة إصدارات تنوعت نظرها تبعا لتعدد الأقاليم التي صدرت فيها، وأكثر طرز هذا </w:t>
      </w:r>
      <w:proofErr w:type="spellStart"/>
      <w:r w:rsidRPr="00554B1D">
        <w:rPr>
          <w:rFonts w:cs="Traditional Arabic" w:hint="cs"/>
          <w:sz w:val="32"/>
          <w:szCs w:val="32"/>
          <w:rtl/>
        </w:rPr>
        <w:t>التالير</w:t>
      </w:r>
      <w:proofErr w:type="spellEnd"/>
      <w:r w:rsidRPr="00554B1D">
        <w:rPr>
          <w:rFonts w:cs="Traditional Arabic" w:hint="cs"/>
          <w:sz w:val="32"/>
          <w:szCs w:val="32"/>
          <w:rtl/>
        </w:rPr>
        <w:t xml:space="preserve"> رواجًا في أسواق الشرق كانت تلك التي نقشت عليها صورة ماري تريزا </w:t>
      </w:r>
      <w:r>
        <w:rPr>
          <w:rFonts w:cs="Traditional Arabic" w:hint="cs"/>
          <w:sz w:val="32"/>
          <w:szCs w:val="32"/>
          <w:rtl/>
        </w:rPr>
        <w:t>إمبراطورة</w:t>
      </w:r>
      <w:r w:rsidRPr="00554B1D">
        <w:rPr>
          <w:rFonts w:cs="Traditional Arabic" w:hint="cs"/>
          <w:sz w:val="32"/>
          <w:szCs w:val="32"/>
          <w:rtl/>
        </w:rPr>
        <w:t xml:space="preserve"> النمسا التي توفيت عام 1780، وهذا التاريخ مسجل على جانب من الريال.</w:t>
      </w:r>
    </w:p>
    <w:p w:rsidR="00873F84" w:rsidRDefault="00873F84" w:rsidP="00873F84">
      <w:pPr>
        <w:bidi/>
        <w:ind w:firstLine="720"/>
        <w:jc w:val="both"/>
        <w:rPr>
          <w:rFonts w:cs="Traditional Arabic"/>
          <w:sz w:val="32"/>
          <w:szCs w:val="32"/>
          <w:rtl/>
        </w:rPr>
      </w:pPr>
      <w:r w:rsidRPr="00554B1D">
        <w:rPr>
          <w:rFonts w:cs="Traditional Arabic" w:hint="cs"/>
          <w:sz w:val="32"/>
          <w:szCs w:val="32"/>
          <w:rtl/>
        </w:rPr>
        <w:t xml:space="preserve">ويلقي هذا البحث الضوء على تداول </w:t>
      </w:r>
      <w:proofErr w:type="spellStart"/>
      <w:r w:rsidRPr="00554B1D">
        <w:rPr>
          <w:rFonts w:cs="Traditional Arabic" w:hint="cs"/>
          <w:sz w:val="32"/>
          <w:szCs w:val="32"/>
          <w:rtl/>
        </w:rPr>
        <w:t>التالير</w:t>
      </w:r>
      <w:proofErr w:type="spellEnd"/>
      <w:r w:rsidRPr="00554B1D">
        <w:rPr>
          <w:rFonts w:cs="Traditional Arabic" w:hint="cs"/>
          <w:sz w:val="32"/>
          <w:szCs w:val="32"/>
          <w:rtl/>
        </w:rPr>
        <w:t xml:space="preserve"> في العالم الإسلامي وأثره في المجتمعات الإسلامية</w:t>
      </w:r>
      <w:r>
        <w:rPr>
          <w:rFonts w:cs="Traditional Arabic" w:hint="cs"/>
          <w:sz w:val="32"/>
          <w:szCs w:val="32"/>
          <w:rtl/>
        </w:rPr>
        <w:t>.</w:t>
      </w:r>
    </w:p>
    <w:p w:rsidR="00873F84" w:rsidRPr="00554B1D" w:rsidRDefault="00873F84" w:rsidP="00873F84">
      <w:pPr>
        <w:bidi/>
        <w:ind w:firstLine="720"/>
        <w:jc w:val="center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---------------------------</w:t>
      </w:r>
    </w:p>
    <w:p w:rsidR="001101A0" w:rsidRDefault="001101A0"/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3F84"/>
    <w:rsid w:val="001101A0"/>
    <w:rsid w:val="00686264"/>
    <w:rsid w:val="00873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F84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>Bibliotheca Alexandrina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2009-02-23T14:16:00Z</dcterms:created>
  <dcterms:modified xsi:type="dcterms:W3CDTF">2009-02-23T14:17:00Z</dcterms:modified>
</cp:coreProperties>
</file>