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1B" w:rsidRPr="00CF03F0" w:rsidRDefault="008C021B" w:rsidP="008C021B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  <w:lang w:bidi="ar-EG"/>
        </w:rPr>
      </w:pPr>
      <w:r w:rsidRPr="00CF03F0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سعد </w:t>
      </w:r>
      <w:proofErr w:type="spellStart"/>
      <w:r w:rsidRPr="00CF03F0">
        <w:rPr>
          <w:rFonts w:cs="Traditional Arabic" w:hint="cs"/>
          <w:b/>
          <w:bCs/>
          <w:sz w:val="32"/>
          <w:szCs w:val="32"/>
          <w:rtl/>
          <w:lang w:bidi="ar-EG"/>
        </w:rPr>
        <w:t>الغامدي</w:t>
      </w:r>
      <w:proofErr w:type="spellEnd"/>
    </w:p>
    <w:p w:rsidR="008C021B" w:rsidRDefault="008C021B" w:rsidP="008C021B">
      <w:pPr>
        <w:tabs>
          <w:tab w:val="right" w:pos="702"/>
        </w:tabs>
        <w:bidi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 xml:space="preserve">كلية الآداب </w:t>
      </w:r>
      <w:r>
        <w:rPr>
          <w:rFonts w:cs="Traditional Arabic"/>
          <w:sz w:val="32"/>
          <w:szCs w:val="32"/>
          <w:rtl/>
          <w:lang w:bidi="ar-EG"/>
        </w:rPr>
        <w:t>–</w:t>
      </w:r>
      <w:r>
        <w:rPr>
          <w:rFonts w:cs="Traditional Arabic" w:hint="cs"/>
          <w:sz w:val="32"/>
          <w:szCs w:val="32"/>
          <w:rtl/>
          <w:lang w:bidi="ar-EG"/>
        </w:rPr>
        <w:t xml:space="preserve"> جامعة الملك سعود</w:t>
      </w:r>
    </w:p>
    <w:p w:rsidR="008C021B" w:rsidRPr="00850B00" w:rsidRDefault="008C021B" w:rsidP="008C021B">
      <w:pPr>
        <w:tabs>
          <w:tab w:val="right" w:pos="702"/>
        </w:tabs>
        <w:bidi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النقود و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سكها في عهد السلطان المغولي جلال الدين أكبر</w:t>
      </w:r>
    </w:p>
    <w:p w:rsidR="008C021B" w:rsidRPr="00850B00" w:rsidRDefault="008C021B" w:rsidP="008C021B">
      <w:pPr>
        <w:tabs>
          <w:tab w:val="right" w:pos="702"/>
        </w:tabs>
        <w:bidi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(963-1014هـ/1556- 1605م)</w:t>
      </w:r>
    </w:p>
    <w:p w:rsidR="008C021B" w:rsidRPr="00850B00" w:rsidRDefault="008C021B" w:rsidP="008C021B">
      <w:pPr>
        <w:tabs>
          <w:tab w:val="right" w:pos="702"/>
        </w:tabs>
        <w:bidi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مدينة الف</w:t>
      </w:r>
      <w:r>
        <w:rPr>
          <w:rFonts w:cs="Traditional Arabic" w:hint="cs"/>
          <w:b/>
          <w:bCs/>
          <w:sz w:val="32"/>
          <w:szCs w:val="32"/>
          <w:rtl/>
        </w:rPr>
        <w:t xml:space="preserve">تح الإسلامية في 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سيكري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نموذجًا</w:t>
      </w:r>
    </w:p>
    <w:p w:rsidR="008C021B" w:rsidRPr="00850B00" w:rsidRDefault="008C021B" w:rsidP="008C021B">
      <w:pPr>
        <w:tabs>
          <w:tab w:val="right" w:pos="43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ab/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ينحدر السلاطين المسلمون المغول، في بلاد الهند والسند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(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932-1274هـ/ 1526- 1858م) من أسرة مغولية واحدة، هي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: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"</w:t>
      </w:r>
      <w:proofErr w:type="gramStart"/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أسرة</w:t>
      </w:r>
      <w:proofErr w:type="gramEnd"/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تُم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نَاه ".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كانت تعيش في </w:t>
      </w:r>
      <w:r w:rsidRPr="00850B00">
        <w:rPr>
          <w:rFonts w:cs="Traditional Arabic" w:hint="cs"/>
          <w:sz w:val="32"/>
          <w:szCs w:val="32"/>
          <w:rtl/>
        </w:rPr>
        <w:t>أراضي</w:t>
      </w:r>
      <w:r>
        <w:rPr>
          <w:rFonts w:cs="Traditional Arabic" w:hint="cs"/>
          <w:sz w:val="32"/>
          <w:szCs w:val="32"/>
          <w:rtl/>
        </w:rPr>
        <w:t xml:space="preserve"> المغول الأصلية وموطن آبائهم وأجدادهم الأول،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الوا</w:t>
      </w:r>
      <w:r>
        <w:rPr>
          <w:rFonts w:cs="Traditional Arabic" w:hint="cs"/>
          <w:sz w:val="32"/>
          <w:szCs w:val="32"/>
          <w:rtl/>
        </w:rPr>
        <w:t xml:space="preserve">قعة بين نهري "أُنُون و </w:t>
      </w:r>
      <w:proofErr w:type="spellStart"/>
      <w:r>
        <w:rPr>
          <w:rFonts w:cs="Traditional Arabic" w:hint="cs"/>
          <w:sz w:val="32"/>
          <w:szCs w:val="32"/>
          <w:rtl/>
        </w:rPr>
        <w:t>كيرولين</w:t>
      </w:r>
      <w:proofErr w:type="spell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" 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تفرع من هذا الر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جل أسرٌ كثيرة، لعل أهمها شهرة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أعظمها م</w:t>
      </w:r>
      <w:r>
        <w:rPr>
          <w:rFonts w:cs="Traditional Arabic" w:hint="cs"/>
          <w:sz w:val="32"/>
          <w:szCs w:val="32"/>
          <w:rtl/>
        </w:rPr>
        <w:t>كانة، في التاريخ العالمي عامة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المغولي خاصة، هما أ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سرة جنكيز خان بن </w:t>
      </w:r>
      <w:proofErr w:type="spellStart"/>
      <w:r>
        <w:rPr>
          <w:rFonts w:ascii="Calibri" w:eastAsia="Times New Roman" w:hAnsi="Calibri" w:cs="Traditional Arabic" w:hint="cs"/>
          <w:sz w:val="32"/>
          <w:szCs w:val="32"/>
          <w:rtl/>
        </w:rPr>
        <w:t>يسوكاي</w:t>
      </w:r>
      <w:proofErr w:type="spellEnd"/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بهادر </w:t>
      </w:r>
      <w:proofErr w:type="spellStart"/>
      <w:r>
        <w:rPr>
          <w:rFonts w:ascii="Calibri" w:eastAsia="Times New Roman" w:hAnsi="Calibri" w:cs="Traditional Arabic" w:hint="cs"/>
          <w:sz w:val="32"/>
          <w:szCs w:val="32"/>
          <w:rtl/>
        </w:rPr>
        <w:t>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تمور</w:t>
      </w:r>
      <w:proofErr w:type="spell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الأعرج/ </w:t>
      </w:r>
      <w:proofErr w:type="spell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تمور</w:t>
      </w:r>
      <w:proofErr w:type="spell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proofErr w:type="spell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ل</w:t>
      </w:r>
      <w:r>
        <w:rPr>
          <w:rFonts w:cs="Traditional Arabic" w:hint="cs"/>
          <w:sz w:val="32"/>
          <w:szCs w:val="32"/>
          <w:rtl/>
        </w:rPr>
        <w:t>نك</w:t>
      </w:r>
      <w:proofErr w:type="spellEnd"/>
      <w:r>
        <w:rPr>
          <w:rFonts w:cs="Traditional Arabic" w:hint="cs"/>
          <w:sz w:val="32"/>
          <w:szCs w:val="32"/>
          <w:rtl/>
        </w:rPr>
        <w:t xml:space="preserve">/، الذي عُرِف في التاريخ </w:t>
      </w:r>
      <w:proofErr w:type="spellStart"/>
      <w:r>
        <w:rPr>
          <w:rFonts w:cs="Traditional Arabic" w:hint="cs"/>
          <w:sz w:val="32"/>
          <w:szCs w:val="32"/>
          <w:rtl/>
        </w:rPr>
        <w:t>بـ</w:t>
      </w:r>
      <w:proofErr w:type="spellEnd"/>
      <w:r>
        <w:rPr>
          <w:rFonts w:cs="Traditional Arabic" w:hint="cs"/>
          <w:sz w:val="32"/>
          <w:szCs w:val="32"/>
          <w:rtl/>
        </w:rPr>
        <w:t xml:space="preserve"> "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تيمور </w:t>
      </w:r>
      <w:proofErr w:type="spell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لنك</w:t>
      </w:r>
      <w:proofErr w:type="spell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" 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</w:t>
      </w:r>
      <w:r>
        <w:rPr>
          <w:rFonts w:cs="Traditional Arabic" w:hint="cs"/>
          <w:sz w:val="32"/>
          <w:szCs w:val="32"/>
          <w:rtl/>
        </w:rPr>
        <w:tab/>
      </w:r>
      <w:r>
        <w:rPr>
          <w:rFonts w:ascii="Calibri" w:eastAsia="Times New Roman" w:hAnsi="Calibri" w:cs="Traditional Arabic" w:hint="cs"/>
          <w:sz w:val="32"/>
          <w:szCs w:val="32"/>
          <w:rtl/>
        </w:rPr>
        <w:t>أضحى للمغول صولات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جولات، منذ باكورة سني القرن السابع الهجري </w:t>
      </w:r>
      <w:proofErr w:type="gram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الأولى/ 1</w:t>
      </w:r>
      <w:proofErr w:type="gram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3م، في قارة آسيا، من شرقها</w:t>
      </w:r>
      <w:r>
        <w:rPr>
          <w:rFonts w:cs="Traditional Arabic" w:hint="cs"/>
          <w:sz w:val="32"/>
          <w:szCs w:val="32"/>
          <w:rtl/>
        </w:rPr>
        <w:t xml:space="preserve">، من حيث كانوا يقطنون.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أخذ سلطانهم يمر على </w:t>
      </w:r>
      <w:r w:rsidRPr="00850B00">
        <w:rPr>
          <w:rFonts w:cs="Traditional Arabic" w:hint="cs"/>
          <w:sz w:val="32"/>
          <w:szCs w:val="32"/>
          <w:rtl/>
        </w:rPr>
        <w:t>أراضي</w:t>
      </w:r>
      <w:r>
        <w:rPr>
          <w:rFonts w:cs="Traditional Arabic" w:hint="cs"/>
          <w:sz w:val="32"/>
          <w:szCs w:val="32"/>
          <w:rtl/>
        </w:rPr>
        <w:t xml:space="preserve"> هذه القارة مر السحاب، متجهًا غربًا وجنوبًا</w:t>
      </w:r>
      <w:r w:rsidRPr="00850B00">
        <w:rPr>
          <w:rFonts w:ascii="Calibri" w:eastAsia="Times New Roman" w:hAnsi="Calibri" w:cs="Traditional Arabic"/>
          <w:sz w:val="32"/>
          <w:szCs w:val="32"/>
          <w:lang w:val="en-GB"/>
        </w:rPr>
        <w:t xml:space="preserve">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، على حدٍ سواء؛ حتى غطى ما يزيد على 90% منها؛  ثم تعداها إلى شرق أوروبا، حتى وصل إلى ضواحي فينا،</w:t>
      </w:r>
      <w:r>
        <w:rPr>
          <w:rFonts w:cs="Traditional Arabic" w:hint="cs"/>
          <w:sz w:val="32"/>
          <w:szCs w:val="32"/>
          <w:rtl/>
        </w:rPr>
        <w:t xml:space="preserve"> بالنمسا. </w:t>
      </w:r>
      <w:proofErr w:type="gramStart"/>
      <w:r>
        <w:rPr>
          <w:rFonts w:cs="Traditional Arabic" w:hint="cs"/>
          <w:sz w:val="32"/>
          <w:szCs w:val="32"/>
          <w:rtl/>
        </w:rPr>
        <w:t>استمر</w:t>
      </w:r>
      <w:proofErr w:type="gramEnd"/>
      <w:r>
        <w:rPr>
          <w:rFonts w:cs="Traditional Arabic" w:hint="cs"/>
          <w:sz w:val="32"/>
          <w:szCs w:val="32"/>
          <w:rtl/>
        </w:rPr>
        <w:t xml:space="preserve"> نفوذهم ذاك بين المد والجزر و</w:t>
      </w:r>
      <w:r w:rsidRPr="00850B00">
        <w:rPr>
          <w:rFonts w:cs="Traditional Arabic" w:hint="cs"/>
          <w:sz w:val="32"/>
          <w:szCs w:val="32"/>
          <w:rtl/>
        </w:rPr>
        <w:t>الارتقاء</w:t>
      </w:r>
      <w:r>
        <w:rPr>
          <w:rFonts w:cs="Traditional Arabic" w:hint="cs"/>
          <w:sz w:val="32"/>
          <w:szCs w:val="32"/>
          <w:rtl/>
        </w:rPr>
        <w:t xml:space="preserve">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التراجع ح</w:t>
      </w:r>
      <w:r>
        <w:rPr>
          <w:rFonts w:cs="Traditional Arabic" w:hint="cs"/>
          <w:sz w:val="32"/>
          <w:szCs w:val="32"/>
          <w:rtl/>
        </w:rPr>
        <w:t xml:space="preserve">تى بداية سنوات التاريخ الحديث والمعاصر. </w:t>
      </w:r>
      <w:proofErr w:type="gram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حيث</w:t>
      </w:r>
      <w:proofErr w:type="gram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ساهم المغول في تشييد الحضارة الإسلامية، خلا حِقَبِ تاريخهم، الممتد من القرن السابع الهجري/ الثالث عشر الميلادي، حتى القرن الثالث عشر الهجري/ التاسع عشر الميلادي.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</w:t>
      </w:r>
      <w:r>
        <w:rPr>
          <w:rFonts w:cs="Traditional Arabic" w:hint="cs"/>
          <w:sz w:val="32"/>
          <w:szCs w:val="32"/>
          <w:rtl/>
        </w:rPr>
        <w:tab/>
      </w:r>
      <w:proofErr w:type="gram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كانت</w:t>
      </w:r>
      <w:proofErr w:type="gram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مساهمات ا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لسلاطين المغول، في بلاد الهند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السند، من أعظم الجهود الجبارة في بناء حضارتنا الإسلامية، 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إن لم تكن أعظمها على الإطلاق.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يقف على هرمها ما تركوه لنا في شبه تلك القارة الهندية،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lastRenderedPageBreak/>
        <w:t xml:space="preserve">في مقدمتها 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" قصر 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التاج/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 تاج محل "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، إحدى عجائب الدنيا، حيث يحتل منها سنا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مها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يقف على ذروتها، ناهيك </w:t>
      </w:r>
      <w:r>
        <w:rPr>
          <w:rFonts w:cs="Traditional Arabic" w:hint="cs"/>
          <w:sz w:val="32"/>
          <w:szCs w:val="32"/>
          <w:rtl/>
        </w:rPr>
        <w:t>عما شيدوه في أصقاع بلاد الهند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السند، من مدنٍ مازالت ما </w:t>
      </w:r>
      <w:r>
        <w:rPr>
          <w:rFonts w:cs="Traditional Arabic" w:hint="cs"/>
          <w:sz w:val="32"/>
          <w:szCs w:val="32"/>
          <w:rtl/>
        </w:rPr>
        <w:t>ثلة حتى الآن، تشهد لهم بذلك، في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: </w:t>
      </w:r>
      <w:r>
        <w:rPr>
          <w:rFonts w:cs="Traditional Arabic" w:hint="cs"/>
          <w:b/>
          <w:bCs/>
          <w:sz w:val="32"/>
          <w:szCs w:val="32"/>
          <w:rtl/>
        </w:rPr>
        <w:t>"</w:t>
      </w:r>
      <w:proofErr w:type="spellStart"/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دهلي</w:t>
      </w:r>
      <w:proofErr w:type="spellEnd"/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(محرف عنها دلهي حاليًا) </w:t>
      </w:r>
      <w:proofErr w:type="spellStart"/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و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أجمير</w:t>
      </w:r>
      <w:proofErr w:type="spellEnd"/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و لاهور و أكرا"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، بل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في كل بقعة منها.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</w:t>
      </w:r>
      <w:r>
        <w:rPr>
          <w:rFonts w:cs="Traditional Arabic" w:hint="cs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ab/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كانت مباني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"سك النقود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خزائنها من </w:t>
      </w:r>
      <w:r>
        <w:rPr>
          <w:rFonts w:cs="Traditional Arabic" w:hint="cs"/>
          <w:sz w:val="32"/>
          <w:szCs w:val="32"/>
          <w:rtl/>
        </w:rPr>
        <w:t>أولويات أعمال السلاطين المغول واهتماماتهم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أساسيات صروح عواصمهم المتعددة في بلاد الهند والسند، سواء في 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" </w:t>
      </w:r>
      <w:proofErr w:type="spellStart"/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دهلي</w:t>
      </w:r>
      <w:proofErr w:type="spellEnd"/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أو في أكرا أو في لاهور أو في </w:t>
      </w:r>
      <w:proofErr w:type="spellStart"/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جوانبور</w:t>
      </w:r>
      <w:proofErr w:type="spellEnd"/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أو في مدينة الفتح الإسلامية في سيكري".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شيد السلطان المغولي الثالث، جلال الدين أكبر بن </w:t>
      </w:r>
      <w:proofErr w:type="spell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هومايون</w:t>
      </w:r>
      <w:proofErr w:type="spell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بن </w:t>
      </w:r>
      <w:proofErr w:type="spellStart"/>
      <w:r>
        <w:rPr>
          <w:rFonts w:cs="Traditional Arabic" w:hint="cs"/>
          <w:sz w:val="32"/>
          <w:szCs w:val="32"/>
          <w:rtl/>
        </w:rPr>
        <w:t>بابر</w:t>
      </w:r>
      <w:proofErr w:type="spellEnd"/>
      <w:r>
        <w:rPr>
          <w:rFonts w:cs="Traditional Arabic" w:hint="cs"/>
          <w:sz w:val="32"/>
          <w:szCs w:val="32"/>
          <w:rtl/>
        </w:rPr>
        <w:t>( 963-1014هـ/ 1556-1614م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) مدينة جديدة، لتكون عاصمة له، إحياءً  لذكرى مولودٍ له ذكر، تلك المدينة الجديدة، بجوار قرية </w:t>
      </w:r>
      <w:r>
        <w:rPr>
          <w:rFonts w:cs="Traditional Arabic" w:hint="cs"/>
          <w:b/>
          <w:bCs/>
          <w:sz w:val="32"/>
          <w:szCs w:val="32"/>
          <w:rtl/>
        </w:rPr>
        <w:t xml:space="preserve"> "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سيكري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"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الصغيرة. تضمنت ت</w:t>
      </w:r>
      <w:r>
        <w:rPr>
          <w:rFonts w:cs="Traditional Arabic" w:hint="cs"/>
          <w:sz w:val="32"/>
          <w:szCs w:val="32"/>
          <w:rtl/>
        </w:rPr>
        <w:t>لك المدينة الجديدة مباني هامة وصروحًا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شامخة، ما يزا</w:t>
      </w:r>
      <w:r>
        <w:rPr>
          <w:rFonts w:cs="Traditional Arabic" w:hint="cs"/>
          <w:sz w:val="32"/>
          <w:szCs w:val="32"/>
          <w:rtl/>
        </w:rPr>
        <w:t>ل العديد منها ماثلاً حتى الآن؛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كأن مشيدها ما</w:t>
      </w:r>
      <w:r>
        <w:rPr>
          <w:rFonts w:cs="Traditional Arabic" w:hint="cs"/>
          <w:sz w:val="32"/>
          <w:szCs w:val="32"/>
          <w:rtl/>
        </w:rPr>
        <w:t xml:space="preserve"> يزال حيًا، يرعى شؤونها.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يقف عل</w:t>
      </w:r>
      <w:r>
        <w:rPr>
          <w:rFonts w:cs="Traditional Arabic" w:hint="cs"/>
          <w:sz w:val="32"/>
          <w:szCs w:val="32"/>
          <w:rtl/>
        </w:rPr>
        <w:t>ى ناصيتها مسجده الجامع الكبير وقصره ذو الطوابق الخمسة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مسرح المدينة الملكي، يطل من على تلها ا</w:t>
      </w:r>
      <w:r>
        <w:rPr>
          <w:rFonts w:cs="Traditional Arabic" w:hint="cs"/>
          <w:sz w:val="32"/>
          <w:szCs w:val="32"/>
          <w:rtl/>
        </w:rPr>
        <w:t xml:space="preserve">لمرتفع على ما يحيط بتلك المدينة </w:t>
      </w:r>
      <w:proofErr w:type="spellStart"/>
      <w:r>
        <w:rPr>
          <w:rFonts w:cs="Traditional Arabic" w:hint="cs"/>
          <w:sz w:val="32"/>
          <w:szCs w:val="32"/>
          <w:rtl/>
        </w:rPr>
        <w:t>التليدة</w:t>
      </w:r>
      <w:proofErr w:type="spellEnd"/>
      <w:r>
        <w:rPr>
          <w:rFonts w:cs="Traditional Arabic" w:hint="cs"/>
          <w:sz w:val="32"/>
          <w:szCs w:val="32"/>
          <w:rtl/>
        </w:rPr>
        <w:t xml:space="preserve"> وسهولها المنبسطة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أوديتها السهلية من حولها.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</w:t>
      </w:r>
      <w:proofErr w:type="gram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كان</w:t>
      </w:r>
      <w:proofErr w:type="gram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مبنى 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" سك النقود "،</w:t>
      </w:r>
      <w:r>
        <w:rPr>
          <w:rFonts w:cs="Traditional Arabic" w:hint="cs"/>
          <w:sz w:val="32"/>
          <w:szCs w:val="32"/>
          <w:rtl/>
        </w:rPr>
        <w:t xml:space="preserve"> وسبكها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خزائ</w:t>
      </w:r>
      <w:r>
        <w:rPr>
          <w:rFonts w:cs="Traditional Arabic" w:hint="cs"/>
          <w:sz w:val="32"/>
          <w:szCs w:val="32"/>
          <w:rtl/>
        </w:rPr>
        <w:t>نها مما أقامه ذلك السلطان، قصرًا مشيدًا ومعملاً خاصًا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، ضمن مباني عاصمة إ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مبراطوريته المترامية الأطراف،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هذا ما سيكون مدار ما تناولناه في ورقتنا هذه.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قسمنا مفردات هذا البحث إلى </w:t>
      </w:r>
      <w:r w:rsidRPr="00850B00">
        <w:rPr>
          <w:rFonts w:cs="Traditional Arabic" w:hint="cs"/>
          <w:sz w:val="32"/>
          <w:szCs w:val="32"/>
          <w:rtl/>
        </w:rPr>
        <w:t>محاور عد</w:t>
      </w:r>
      <w:r w:rsidRPr="00850B00">
        <w:rPr>
          <w:rFonts w:cs="Traditional Arabic" w:hint="eastAsia"/>
          <w:sz w:val="32"/>
          <w:szCs w:val="32"/>
          <w:rtl/>
        </w:rPr>
        <w:t>ة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، بدت ملامحها الأولية، كما يلي:-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  </w:t>
      </w:r>
      <w:proofErr w:type="gramStart"/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أولاً</w:t>
      </w:r>
      <w:proofErr w:type="gramEnd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: مقدمة تاريخية مختصرة عن المغول، حتى بناء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"مدينة الفتح الإسلامي في سيكري".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      ثاني</w:t>
      </w:r>
      <w:r>
        <w:rPr>
          <w:rFonts w:cs="Traditional Arabic" w:hint="cs"/>
          <w:b/>
          <w:bCs/>
          <w:sz w:val="32"/>
          <w:szCs w:val="32"/>
          <w:rtl/>
        </w:rPr>
        <w:t>ً</w:t>
      </w:r>
      <w:r w:rsidRPr="00850B00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ا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: لمحة عابرة عن م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دينة الفتح الإسلامية في </w:t>
      </w:r>
      <w:proofErr w:type="gramStart"/>
      <w:r>
        <w:rPr>
          <w:rFonts w:ascii="Calibri" w:eastAsia="Times New Roman" w:hAnsi="Calibri" w:cs="Traditional Arabic" w:hint="cs"/>
          <w:sz w:val="32"/>
          <w:szCs w:val="32"/>
          <w:rtl/>
        </w:rPr>
        <w:t>سيكري</w:t>
      </w:r>
      <w:proofErr w:type="gramEnd"/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أهم مبانيها.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   ثالثًا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: </w:t>
      </w:r>
      <w:proofErr w:type="gramStart"/>
      <w:r>
        <w:rPr>
          <w:rFonts w:ascii="Calibri" w:eastAsia="Times New Roman" w:hAnsi="Calibri" w:cs="Traditional Arabic" w:hint="cs"/>
          <w:sz w:val="32"/>
          <w:szCs w:val="32"/>
          <w:rtl/>
        </w:rPr>
        <w:t>مبنى</w:t>
      </w:r>
      <w:proofErr w:type="gramEnd"/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سك النقود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وظائفه.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         1- موقع سك النقود      2- أقسام سك النقود     3- القيمون على سك النقود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وموظفوه.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 xml:space="preserve">       رابعًا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: أنواع النقد.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   خامسًا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: </w:t>
      </w:r>
      <w:proofErr w:type="gramStart"/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المجوهرات</w:t>
      </w:r>
      <w:proofErr w:type="gramEnd"/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   سادسًا: خزائن العملات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المقتنيات الثمينة:-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 xml:space="preserve">                1- خزائن الع</w:t>
      </w:r>
      <w:r>
        <w:rPr>
          <w:rFonts w:cs="Traditional Arabic" w:hint="cs"/>
          <w:sz w:val="32"/>
          <w:szCs w:val="32"/>
          <w:rtl/>
        </w:rPr>
        <w:t>ملات       2- خزائن المقتنيات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الأحجار الكريمة.</w:t>
      </w:r>
    </w:p>
    <w:p w:rsidR="008C021B" w:rsidRPr="00850B00" w:rsidRDefault="008C021B" w:rsidP="008C021B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  سابعًا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: </w:t>
      </w:r>
      <w:proofErr w:type="gramStart"/>
      <w:r>
        <w:rPr>
          <w:rFonts w:ascii="Calibri" w:eastAsia="Times New Roman" w:hAnsi="Calibri" w:cs="Traditional Arabic" w:hint="cs"/>
          <w:sz w:val="32"/>
          <w:szCs w:val="32"/>
          <w:rtl/>
        </w:rPr>
        <w:t>نتائج</w:t>
      </w:r>
      <w:proofErr w:type="gramEnd"/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البحث و</w:t>
      </w:r>
      <w:r w:rsidRPr="00850B00">
        <w:rPr>
          <w:rFonts w:ascii="Calibri" w:eastAsia="Times New Roman" w:hAnsi="Calibri" w:cs="Traditional Arabic" w:hint="cs"/>
          <w:sz w:val="32"/>
          <w:szCs w:val="32"/>
          <w:rtl/>
        </w:rPr>
        <w:t>خواتمه.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21B"/>
    <w:rsid w:val="001101A0"/>
    <w:rsid w:val="00686264"/>
    <w:rsid w:val="008C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1B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Company>Bibliotheca Alexandrina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2009-02-23T14:13:00Z</dcterms:created>
  <dcterms:modified xsi:type="dcterms:W3CDTF">2009-02-23T14:13:00Z</dcterms:modified>
</cp:coreProperties>
</file>